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E0" w:rsidRDefault="005D4DE0" w:rsidP="005D4DE0">
      <w:pPr>
        <w:spacing w:after="0" w:line="240" w:lineRule="auto"/>
        <w:jc w:val="center"/>
        <w:rPr>
          <w:rFonts w:ascii="Century Gothic" w:hAnsi="Century Gothic"/>
        </w:rPr>
      </w:pPr>
      <w:r>
        <w:rPr>
          <w:rFonts w:ascii="Century Gothic" w:hAnsi="Century Gothic"/>
          <w:noProof/>
        </w:rPr>
        <w:drawing>
          <wp:inline distT="0" distB="0" distL="0" distR="0" wp14:anchorId="3FB5DF65" wp14:editId="3F480CDE">
            <wp:extent cx="1209675" cy="806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 Centur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588" cy="806027"/>
                    </a:xfrm>
                    <a:prstGeom prst="rect">
                      <a:avLst/>
                    </a:prstGeom>
                  </pic:spPr>
                </pic:pic>
              </a:graphicData>
            </a:graphic>
          </wp:inline>
        </w:drawing>
      </w:r>
      <w:bookmarkStart w:id="0" w:name="_GoBack"/>
      <w:bookmarkEnd w:id="0"/>
    </w:p>
    <w:p w:rsidR="005D4DE0" w:rsidRDefault="005D4DE0" w:rsidP="002F59C6">
      <w:pPr>
        <w:spacing w:after="0" w:line="240" w:lineRule="auto"/>
        <w:rPr>
          <w:rFonts w:ascii="Century Gothic" w:hAnsi="Century Gothic"/>
          <w:sz w:val="28"/>
          <w:szCs w:val="28"/>
        </w:rPr>
      </w:pPr>
    </w:p>
    <w:p w:rsidR="005D4DE0" w:rsidRPr="00462481" w:rsidRDefault="005D4DE0" w:rsidP="005D4DE0">
      <w:pPr>
        <w:spacing w:after="0" w:line="240" w:lineRule="auto"/>
        <w:jc w:val="center"/>
        <w:rPr>
          <w:rFonts w:ascii="Century Gothic" w:hAnsi="Century Gothic"/>
          <w:sz w:val="28"/>
          <w:szCs w:val="28"/>
        </w:rPr>
      </w:pPr>
      <w:r w:rsidRPr="00462481">
        <w:rPr>
          <w:rFonts w:ascii="Century Gothic" w:hAnsi="Century Gothic"/>
          <w:sz w:val="28"/>
          <w:szCs w:val="28"/>
        </w:rPr>
        <w:t>Peer-to-Peer Learning Conversation</w:t>
      </w:r>
    </w:p>
    <w:p w:rsidR="005D4DE0" w:rsidRDefault="005D4DE0" w:rsidP="005D4DE0">
      <w:pPr>
        <w:spacing w:after="0" w:line="240" w:lineRule="auto"/>
        <w:jc w:val="center"/>
        <w:rPr>
          <w:rFonts w:ascii="Century Gothic" w:hAnsi="Century Gothic"/>
        </w:rPr>
      </w:pPr>
      <w:r>
        <w:rPr>
          <w:rFonts w:ascii="Century Gothic" w:hAnsi="Century Gothic"/>
        </w:rPr>
        <w:t>Notes from September</w:t>
      </w:r>
      <w:r w:rsidR="002F59C6">
        <w:rPr>
          <w:rFonts w:ascii="Century Gothic" w:hAnsi="Century Gothic"/>
        </w:rPr>
        <w:t xml:space="preserve"> 17</w:t>
      </w:r>
      <w:r w:rsidRPr="00584F86">
        <w:rPr>
          <w:rFonts w:ascii="Century Gothic" w:hAnsi="Century Gothic"/>
        </w:rPr>
        <w:t>, 2015</w:t>
      </w:r>
    </w:p>
    <w:p w:rsidR="002F59C6" w:rsidRDefault="002F59C6" w:rsidP="002F59C6">
      <w:pPr>
        <w:spacing w:line="240" w:lineRule="auto"/>
        <w:jc w:val="center"/>
        <w:rPr>
          <w:rStyle w:val="Emphasis"/>
          <w:rFonts w:ascii="Century Gothic" w:hAnsi="Century Gothic"/>
          <w:b/>
          <w:bCs/>
        </w:rPr>
      </w:pPr>
      <w:r>
        <w:rPr>
          <w:rStyle w:val="Emphasis"/>
          <w:rFonts w:ascii="Century Gothic" w:hAnsi="Century Gothic"/>
          <w:b/>
          <w:bCs/>
        </w:rPr>
        <w:t xml:space="preserve">The </w:t>
      </w:r>
      <w:proofErr w:type="spellStart"/>
      <w:r>
        <w:rPr>
          <w:rStyle w:val="Emphasis"/>
          <w:rFonts w:ascii="Century Gothic" w:hAnsi="Century Gothic"/>
          <w:b/>
          <w:bCs/>
        </w:rPr>
        <w:t>Whats</w:t>
      </w:r>
      <w:proofErr w:type="spellEnd"/>
      <w:r>
        <w:rPr>
          <w:rStyle w:val="Emphasis"/>
          <w:rFonts w:ascii="Century Gothic" w:hAnsi="Century Gothic"/>
          <w:b/>
          <w:bCs/>
        </w:rPr>
        <w:t xml:space="preserve">, Whys, and </w:t>
      </w:r>
      <w:proofErr w:type="spellStart"/>
      <w:r>
        <w:rPr>
          <w:rStyle w:val="Emphasis"/>
          <w:rFonts w:ascii="Century Gothic" w:hAnsi="Century Gothic"/>
          <w:b/>
          <w:bCs/>
        </w:rPr>
        <w:t>Hows</w:t>
      </w:r>
      <w:proofErr w:type="spellEnd"/>
      <w:r>
        <w:rPr>
          <w:rStyle w:val="Emphasis"/>
          <w:rFonts w:ascii="Century Gothic" w:hAnsi="Century Gothic"/>
          <w:b/>
          <w:bCs/>
        </w:rPr>
        <w:t xml:space="preserve"> of Formative Assessment</w:t>
      </w:r>
    </w:p>
    <w:p w:rsidR="005D4DE0" w:rsidRPr="002F59C6" w:rsidRDefault="005D4DE0" w:rsidP="002F59C6">
      <w:pPr>
        <w:spacing w:after="0" w:line="240" w:lineRule="auto"/>
        <w:rPr>
          <w:rFonts w:ascii="Century Gothic" w:hAnsi="Century Gothic" w:cstheme="minorHAnsi"/>
          <w:b/>
          <w:sz w:val="16"/>
          <w:szCs w:val="16"/>
        </w:rPr>
      </w:pPr>
    </w:p>
    <w:p w:rsidR="009C6917" w:rsidRDefault="005D4DE0" w:rsidP="002F59C6">
      <w:pPr>
        <w:spacing w:after="0"/>
        <w:rPr>
          <w:rFonts w:ascii="Century Gothic" w:hAnsi="Century Gothic" w:cstheme="minorHAnsi"/>
        </w:rPr>
      </w:pPr>
      <w:r>
        <w:rPr>
          <w:rFonts w:ascii="Century Gothic" w:hAnsi="Century Gothic" w:cstheme="minorHAnsi"/>
          <w:b/>
        </w:rPr>
        <w:t>Participants:</w:t>
      </w:r>
      <w:r w:rsidR="002F59C6">
        <w:rPr>
          <w:rFonts w:ascii="Century Gothic" w:hAnsi="Century Gothic" w:cstheme="minorHAnsi"/>
          <w:b/>
        </w:rPr>
        <w:t xml:space="preserve"> </w:t>
      </w:r>
      <w:r w:rsidR="002F59C6" w:rsidRPr="002F59C6">
        <w:rPr>
          <w:rFonts w:ascii="Century Gothic" w:hAnsi="Century Gothic" w:cstheme="minorHAnsi"/>
        </w:rPr>
        <w:t xml:space="preserve">Lisa </w:t>
      </w:r>
      <w:proofErr w:type="spellStart"/>
      <w:r w:rsidR="002F59C6" w:rsidRPr="002F59C6">
        <w:rPr>
          <w:rFonts w:ascii="Century Gothic" w:hAnsi="Century Gothic" w:cstheme="minorHAnsi"/>
        </w:rPr>
        <w:t>Utz</w:t>
      </w:r>
      <w:proofErr w:type="spellEnd"/>
      <w:r w:rsidR="002F59C6" w:rsidRPr="002F59C6">
        <w:rPr>
          <w:rFonts w:ascii="Century Gothic" w:hAnsi="Century Gothic" w:cstheme="minorHAnsi"/>
        </w:rPr>
        <w:t xml:space="preserve">, Pat </w:t>
      </w:r>
      <w:proofErr w:type="spellStart"/>
      <w:r w:rsidR="002F59C6" w:rsidRPr="002F59C6">
        <w:rPr>
          <w:rFonts w:ascii="Century Gothic" w:hAnsi="Century Gothic" w:cstheme="minorHAnsi"/>
        </w:rPr>
        <w:t>Ketcham</w:t>
      </w:r>
      <w:proofErr w:type="spellEnd"/>
      <w:r w:rsidR="002F59C6" w:rsidRPr="002F59C6">
        <w:rPr>
          <w:rFonts w:ascii="Century Gothic" w:hAnsi="Century Gothic" w:cstheme="minorHAnsi"/>
        </w:rPr>
        <w:t xml:space="preserve">, Christina </w:t>
      </w:r>
      <w:proofErr w:type="spellStart"/>
      <w:r w:rsidR="002F59C6" w:rsidRPr="002F59C6">
        <w:rPr>
          <w:rFonts w:ascii="Century Gothic" w:hAnsi="Century Gothic" w:cstheme="minorHAnsi"/>
        </w:rPr>
        <w:t>Reagle</w:t>
      </w:r>
      <w:proofErr w:type="spellEnd"/>
      <w:r w:rsidR="002F59C6" w:rsidRPr="002F59C6">
        <w:rPr>
          <w:rFonts w:ascii="Century Gothic" w:hAnsi="Century Gothic" w:cstheme="minorHAnsi"/>
        </w:rPr>
        <w:t xml:space="preserve">, Gary </w:t>
      </w:r>
      <w:proofErr w:type="spellStart"/>
      <w:r w:rsidR="002F59C6" w:rsidRPr="002F59C6">
        <w:rPr>
          <w:rFonts w:ascii="Century Gothic" w:hAnsi="Century Gothic" w:cstheme="minorHAnsi"/>
        </w:rPr>
        <w:t>Glasenapp</w:t>
      </w:r>
      <w:proofErr w:type="spellEnd"/>
      <w:r w:rsidR="002F59C6" w:rsidRPr="002F59C6">
        <w:rPr>
          <w:rFonts w:ascii="Century Gothic" w:hAnsi="Century Gothic" w:cstheme="minorHAnsi"/>
        </w:rPr>
        <w:t>, Roxanna Marvin, Candi Scott, and Pete Ready</w:t>
      </w:r>
    </w:p>
    <w:p w:rsidR="002F59C6" w:rsidRPr="002F59C6" w:rsidRDefault="002F59C6" w:rsidP="002F59C6">
      <w:pPr>
        <w:spacing w:after="0"/>
        <w:rPr>
          <w:rFonts w:ascii="Century Gothic" w:hAnsi="Century Gothic" w:cstheme="minorHAnsi"/>
          <w:sz w:val="16"/>
          <w:szCs w:val="16"/>
        </w:rPr>
      </w:pPr>
    </w:p>
    <w:p w:rsidR="00970BF5" w:rsidRPr="002F59C6" w:rsidRDefault="00970BF5" w:rsidP="00E017A5">
      <w:pPr>
        <w:spacing w:after="0" w:line="360" w:lineRule="auto"/>
        <w:rPr>
          <w:rFonts w:ascii="Century Gothic" w:hAnsi="Century Gothic"/>
          <w:b/>
          <w:i/>
          <w:sz w:val="24"/>
          <w:szCs w:val="24"/>
        </w:rPr>
      </w:pPr>
      <w:r w:rsidRPr="002F59C6">
        <w:rPr>
          <w:rFonts w:ascii="Century Gothic" w:hAnsi="Century Gothic"/>
          <w:b/>
          <w:i/>
          <w:sz w:val="24"/>
          <w:szCs w:val="24"/>
        </w:rPr>
        <w:t xml:space="preserve">What </w:t>
      </w:r>
      <w:r w:rsidR="00D013DC" w:rsidRPr="002F59C6">
        <w:rPr>
          <w:rFonts w:ascii="Century Gothic" w:hAnsi="Century Gothic"/>
          <w:b/>
          <w:i/>
          <w:sz w:val="24"/>
          <w:szCs w:val="24"/>
        </w:rPr>
        <w:t>is formative assessment?</w:t>
      </w:r>
    </w:p>
    <w:p w:rsidR="002F59C6" w:rsidRDefault="00993469" w:rsidP="009E3AA8">
      <w:pPr>
        <w:rPr>
          <w:rFonts w:ascii="Century Gothic" w:hAnsi="Century Gothic" w:cstheme="minorHAnsi"/>
          <w:lang w:val="en"/>
        </w:rPr>
      </w:pPr>
      <w:r w:rsidRPr="002F59C6">
        <w:rPr>
          <w:rFonts w:ascii="Century Gothic" w:hAnsi="Century Gothic" w:cstheme="minorHAnsi"/>
          <w:b/>
          <w:bCs/>
          <w:lang w:val="en"/>
        </w:rPr>
        <w:t>“</w:t>
      </w:r>
      <w:r w:rsidR="002522FB" w:rsidRPr="002F59C6">
        <w:rPr>
          <w:rFonts w:ascii="Century Gothic" w:hAnsi="Century Gothic" w:cstheme="minorHAnsi"/>
          <w:b/>
          <w:bCs/>
          <w:lang w:val="en"/>
        </w:rPr>
        <w:t>Formative assessment</w:t>
      </w:r>
      <w:r w:rsidR="00996A07" w:rsidRPr="002F59C6">
        <w:rPr>
          <w:rFonts w:ascii="Century Gothic" w:hAnsi="Century Gothic" w:cstheme="minorHAnsi"/>
          <w:lang w:val="en"/>
        </w:rPr>
        <w:t xml:space="preserve"> </w:t>
      </w:r>
      <w:r w:rsidR="002522FB" w:rsidRPr="002F59C6">
        <w:rPr>
          <w:rFonts w:ascii="Century Gothic" w:hAnsi="Century Gothic" w:cstheme="minorHAnsi"/>
          <w:lang w:val="en"/>
        </w:rPr>
        <w:t>is a range of formal and informal assessment procedures conducted by teachers during the learning process in order to modify teaching and learning activities to improve student attainment</w:t>
      </w:r>
      <w:r w:rsidR="00996A07" w:rsidRPr="002F59C6">
        <w:rPr>
          <w:rFonts w:ascii="Century Gothic" w:hAnsi="Century Gothic" w:cstheme="minorHAnsi"/>
          <w:lang w:val="en"/>
        </w:rPr>
        <w:t>. I</w:t>
      </w:r>
      <w:r w:rsidR="002522FB" w:rsidRPr="002F59C6">
        <w:rPr>
          <w:rFonts w:ascii="Century Gothic" w:hAnsi="Century Gothic" w:cstheme="minorHAnsi"/>
          <w:lang w:val="en"/>
        </w:rPr>
        <w:t xml:space="preserve">t typically involves qualitative feedback (rather than scores) for both student and teacher that </w:t>
      </w:r>
      <w:proofErr w:type="gramStart"/>
      <w:r w:rsidR="002522FB" w:rsidRPr="002F59C6">
        <w:rPr>
          <w:rFonts w:ascii="Century Gothic" w:hAnsi="Century Gothic" w:cstheme="minorHAnsi"/>
          <w:lang w:val="en"/>
        </w:rPr>
        <w:t>focuses</w:t>
      </w:r>
      <w:proofErr w:type="gramEnd"/>
      <w:r w:rsidR="002522FB" w:rsidRPr="002F59C6">
        <w:rPr>
          <w:rFonts w:ascii="Century Gothic" w:hAnsi="Century Gothic" w:cstheme="minorHAnsi"/>
          <w:lang w:val="en"/>
        </w:rPr>
        <w:t xml:space="preserve"> on the de</w:t>
      </w:r>
      <w:r w:rsidR="00996A07" w:rsidRPr="002F59C6">
        <w:rPr>
          <w:rFonts w:ascii="Century Gothic" w:hAnsi="Century Gothic" w:cstheme="minorHAnsi"/>
          <w:lang w:val="en"/>
        </w:rPr>
        <w:t>tails of content and performance. I</w:t>
      </w:r>
      <w:r w:rsidR="002522FB" w:rsidRPr="002F59C6">
        <w:rPr>
          <w:rFonts w:ascii="Century Gothic" w:hAnsi="Century Gothic" w:cstheme="minorHAnsi"/>
          <w:lang w:val="en"/>
        </w:rPr>
        <w:t xml:space="preserve">t is commonly contrasted with </w:t>
      </w:r>
      <w:hyperlink r:id="rId7" w:tooltip="Summative assessment" w:history="1">
        <w:r w:rsidR="002522FB" w:rsidRPr="002F59C6">
          <w:rPr>
            <w:rStyle w:val="Hyperlink"/>
            <w:rFonts w:ascii="Century Gothic" w:hAnsi="Century Gothic" w:cstheme="minorHAnsi"/>
            <w:color w:val="auto"/>
            <w:u w:val="none"/>
            <w:lang w:val="en"/>
          </w:rPr>
          <w:t>summative assessment</w:t>
        </w:r>
      </w:hyperlink>
      <w:r w:rsidR="002522FB" w:rsidRPr="002F59C6">
        <w:rPr>
          <w:rFonts w:ascii="Century Gothic" w:hAnsi="Century Gothic" w:cstheme="minorHAnsi"/>
          <w:lang w:val="en"/>
        </w:rPr>
        <w:t>, which seeks to monitor educational outcomes, often for purposes of external accountabili</w:t>
      </w:r>
      <w:r w:rsidR="00996A07" w:rsidRPr="002F59C6">
        <w:rPr>
          <w:rFonts w:ascii="Century Gothic" w:hAnsi="Century Gothic" w:cstheme="minorHAnsi"/>
          <w:lang w:val="en"/>
        </w:rPr>
        <w:t>ty.</w:t>
      </w:r>
      <w:r w:rsidRPr="002F59C6">
        <w:rPr>
          <w:rFonts w:ascii="Century Gothic" w:hAnsi="Century Gothic" w:cstheme="minorHAnsi"/>
          <w:lang w:val="en"/>
        </w:rPr>
        <w:t>”</w:t>
      </w:r>
      <w:r w:rsidR="001504F4" w:rsidRPr="002F59C6">
        <w:rPr>
          <w:rFonts w:ascii="Century Gothic" w:hAnsi="Century Gothic" w:cstheme="minorHAnsi"/>
          <w:lang w:val="en"/>
        </w:rPr>
        <w:t xml:space="preserve"> (Wikipedia, 2015)</w:t>
      </w:r>
    </w:p>
    <w:p w:rsidR="002F59C6" w:rsidRPr="002F59C6" w:rsidRDefault="002F59C6" w:rsidP="002F59C6">
      <w:pPr>
        <w:rPr>
          <w:rFonts w:ascii="Century Gothic" w:hAnsi="Century Gothic" w:cstheme="minorHAnsi"/>
          <w:lang w:val="en"/>
        </w:rPr>
      </w:pPr>
      <w:r w:rsidRPr="002F59C6">
        <w:rPr>
          <w:rFonts w:ascii="Century Gothic" w:hAnsi="Century Gothic" w:cstheme="minorHAnsi"/>
          <w:noProof/>
        </w:rPr>
        <w:drawing>
          <wp:anchor distT="0" distB="0" distL="114300" distR="114300" simplePos="0" relativeHeight="251664384" behindDoc="0" locked="0" layoutInCell="1" allowOverlap="1" wp14:anchorId="315994CD" wp14:editId="54AE4F7E">
            <wp:simplePos x="0" y="0"/>
            <wp:positionH relativeFrom="column">
              <wp:posOffset>1015365</wp:posOffset>
            </wp:positionH>
            <wp:positionV relativeFrom="paragraph">
              <wp:posOffset>533400</wp:posOffset>
            </wp:positionV>
            <wp:extent cx="4876800" cy="5104130"/>
            <wp:effectExtent l="0" t="0" r="0"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76800" cy="5104130"/>
                    </a:xfrm>
                    <a:prstGeom prst="rect">
                      <a:avLst/>
                    </a:prstGeom>
                  </pic:spPr>
                </pic:pic>
              </a:graphicData>
            </a:graphic>
            <wp14:sizeRelH relativeFrom="page">
              <wp14:pctWidth>0</wp14:pctWidth>
            </wp14:sizeRelH>
            <wp14:sizeRelV relativeFrom="page">
              <wp14:pctHeight>0</wp14:pctHeight>
            </wp14:sizeRelV>
          </wp:anchor>
        </w:drawing>
      </w:r>
      <w:r w:rsidRPr="002F59C6">
        <w:rPr>
          <w:rFonts w:ascii="Century Gothic" w:hAnsi="Century Gothic" w:cstheme="minorHAnsi"/>
          <w:noProof/>
        </w:rPr>
        <mc:AlternateContent>
          <mc:Choice Requires="wps">
            <w:drawing>
              <wp:anchor distT="0" distB="0" distL="114300" distR="114300" simplePos="0" relativeHeight="251665408" behindDoc="0" locked="0" layoutInCell="1" allowOverlap="1" wp14:anchorId="07249895" wp14:editId="21FE3C3C">
                <wp:simplePos x="0" y="0"/>
                <wp:positionH relativeFrom="column">
                  <wp:posOffset>281940</wp:posOffset>
                </wp:positionH>
                <wp:positionV relativeFrom="paragraph">
                  <wp:posOffset>5783580</wp:posOffset>
                </wp:positionV>
                <wp:extent cx="5227320" cy="63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5227320" cy="635"/>
                        </a:xfrm>
                        <a:prstGeom prst="rect">
                          <a:avLst/>
                        </a:prstGeom>
                        <a:solidFill>
                          <a:prstClr val="white"/>
                        </a:solidFill>
                        <a:ln>
                          <a:noFill/>
                        </a:ln>
                        <a:effectLst/>
                      </wps:spPr>
                      <wps:txbx>
                        <w:txbxContent>
                          <w:p w:rsidR="002F59C6" w:rsidRPr="009E3AA8" w:rsidRDefault="002F59C6" w:rsidP="002F59C6">
                            <w:pPr>
                              <w:spacing w:after="0"/>
                              <w:rPr>
                                <w:noProof/>
                                <w:sz w:val="18"/>
                                <w:szCs w:val="18"/>
                              </w:rPr>
                            </w:pPr>
                            <w:r w:rsidRPr="009E3AA8">
                              <w:rPr>
                                <w:rFonts w:ascii="Calibri" w:hAnsi="Calibri" w:cs="Calibri"/>
                                <w:b/>
                                <w:sz w:val="18"/>
                                <w:szCs w:val="18"/>
                              </w:rPr>
                              <w:t>Guidance for Setting Student Learning and Growth (SLG) Goals</w:t>
                            </w:r>
                            <w:r>
                              <w:rPr>
                                <w:rFonts w:ascii="Calibri" w:hAnsi="Calibri" w:cs="Calibri"/>
                                <w:b/>
                                <w:sz w:val="18"/>
                                <w:szCs w:val="18"/>
                              </w:rPr>
                              <w:t xml:space="preserve">: </w:t>
                            </w:r>
                            <w:r w:rsidRPr="003140AF">
                              <w:rPr>
                                <w:rFonts w:ascii="Calibri" w:hAnsi="Calibri" w:cs="Calibri"/>
                                <w:i/>
                                <w:sz w:val="18"/>
                                <w:szCs w:val="18"/>
                              </w:rPr>
                              <w:t>A Component of the Oregon Framework for Teacher and Administrator Evaluation and Support Systems</w:t>
                            </w:r>
                            <w:r>
                              <w:rPr>
                                <w:rFonts w:ascii="Calibri" w:hAnsi="Calibri" w:cs="Calibri"/>
                                <w:i/>
                                <w:sz w:val="18"/>
                                <w:szCs w:val="18"/>
                              </w:rPr>
                              <w:t xml:space="preserve">. </w:t>
                            </w:r>
                            <w:r w:rsidRPr="009E3AA8">
                              <w:rPr>
                                <w:sz w:val="18"/>
                                <w:szCs w:val="18"/>
                              </w:rPr>
                              <w:t>Oregon Dep</w:t>
                            </w:r>
                            <w:r>
                              <w:rPr>
                                <w:sz w:val="18"/>
                                <w:szCs w:val="18"/>
                              </w:rPr>
                              <w:t>ar</w:t>
                            </w:r>
                            <w:r w:rsidRPr="009E3AA8">
                              <w:rPr>
                                <w:sz w:val="18"/>
                                <w:szCs w:val="18"/>
                              </w:rPr>
                              <w:t>t</w:t>
                            </w:r>
                            <w:r>
                              <w:rPr>
                                <w:sz w:val="18"/>
                                <w:szCs w:val="18"/>
                              </w:rPr>
                              <w:t>ment</w:t>
                            </w:r>
                            <w:r w:rsidRPr="009E3AA8">
                              <w:rPr>
                                <w:sz w:val="18"/>
                                <w:szCs w:val="18"/>
                              </w:rPr>
                              <w:t xml:space="preserve"> of Education, </w:t>
                            </w:r>
                            <w:r>
                              <w:rPr>
                                <w:sz w:val="18"/>
                                <w:szCs w:val="18"/>
                              </w:rPr>
                              <w:t xml:space="preserve">online, </w:t>
                            </w:r>
                            <w:r w:rsidRPr="009E3AA8">
                              <w:rPr>
                                <w:sz w:val="18"/>
                                <w:szCs w:val="18"/>
                              </w:rPr>
                              <w:t>2014</w:t>
                            </w:r>
                            <w:r>
                              <w:rPr>
                                <w:sz w:val="18"/>
                                <w:szCs w:val="18"/>
                              </w:rPr>
                              <w:t>.</w:t>
                            </w:r>
                            <w:r w:rsidRPr="009E3AA8">
                              <w:rPr>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2pt;margin-top:455.4pt;width:411.6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" stroked="f">
                <v:textbox style="mso-fit-shape-to-text:t" inset="0,0,0,0">
                  <w:txbxContent>
                    <w:p w:rsidR="002F59C6" w:rsidRPr="009E3AA8" w:rsidRDefault="002F59C6" w:rsidP="002F59C6">
                      <w:pPr>
                        <w:spacing w:after="0"/>
                        <w:rPr>
                          <w:noProof/>
                          <w:sz w:val="18"/>
                          <w:szCs w:val="18"/>
                        </w:rPr>
                      </w:pPr>
                      <w:r w:rsidRPr="009E3AA8">
                        <w:rPr>
                          <w:rFonts w:ascii="Calibri" w:hAnsi="Calibri" w:cs="Calibri"/>
                          <w:b/>
                          <w:sz w:val="18"/>
                          <w:szCs w:val="18"/>
                        </w:rPr>
                        <w:t>Guidance for Setting Student Learning and Growth (SLG) Goals</w:t>
                      </w:r>
                      <w:r>
                        <w:rPr>
                          <w:rFonts w:ascii="Calibri" w:hAnsi="Calibri" w:cs="Calibri"/>
                          <w:b/>
                          <w:sz w:val="18"/>
                          <w:szCs w:val="18"/>
                        </w:rPr>
                        <w:t xml:space="preserve">: </w:t>
                      </w:r>
                      <w:r w:rsidRPr="003140AF">
                        <w:rPr>
                          <w:rFonts w:ascii="Calibri" w:hAnsi="Calibri" w:cs="Calibri"/>
                          <w:i/>
                          <w:sz w:val="18"/>
                          <w:szCs w:val="18"/>
                        </w:rPr>
                        <w:t>A Component of the Oregon Framework for Teacher and Administrator Evaluation and Support Systems</w:t>
                      </w:r>
                      <w:r>
                        <w:rPr>
                          <w:rFonts w:ascii="Calibri" w:hAnsi="Calibri" w:cs="Calibri"/>
                          <w:i/>
                          <w:sz w:val="18"/>
                          <w:szCs w:val="18"/>
                        </w:rPr>
                        <w:t xml:space="preserve">. </w:t>
                      </w:r>
                      <w:r w:rsidRPr="009E3AA8">
                        <w:rPr>
                          <w:sz w:val="18"/>
                          <w:szCs w:val="18"/>
                        </w:rPr>
                        <w:t>Oregon Dep</w:t>
                      </w:r>
                      <w:r>
                        <w:rPr>
                          <w:sz w:val="18"/>
                          <w:szCs w:val="18"/>
                        </w:rPr>
                        <w:t>ar</w:t>
                      </w:r>
                      <w:r w:rsidRPr="009E3AA8">
                        <w:rPr>
                          <w:sz w:val="18"/>
                          <w:szCs w:val="18"/>
                        </w:rPr>
                        <w:t>t</w:t>
                      </w:r>
                      <w:r>
                        <w:rPr>
                          <w:sz w:val="18"/>
                          <w:szCs w:val="18"/>
                        </w:rPr>
                        <w:t>ment</w:t>
                      </w:r>
                      <w:r w:rsidRPr="009E3AA8">
                        <w:rPr>
                          <w:sz w:val="18"/>
                          <w:szCs w:val="18"/>
                        </w:rPr>
                        <w:t xml:space="preserve"> of Education, </w:t>
                      </w:r>
                      <w:r>
                        <w:rPr>
                          <w:sz w:val="18"/>
                          <w:szCs w:val="18"/>
                        </w:rPr>
                        <w:t xml:space="preserve">online, </w:t>
                      </w:r>
                      <w:r w:rsidRPr="009E3AA8">
                        <w:rPr>
                          <w:sz w:val="18"/>
                          <w:szCs w:val="18"/>
                        </w:rPr>
                        <w:t>2014</w:t>
                      </w:r>
                      <w:r>
                        <w:rPr>
                          <w:sz w:val="18"/>
                          <w:szCs w:val="18"/>
                        </w:rPr>
                        <w:t>.</w:t>
                      </w:r>
                      <w:r w:rsidRPr="009E3AA8">
                        <w:rPr>
                          <w:sz w:val="18"/>
                          <w:szCs w:val="18"/>
                        </w:rPr>
                        <w:t xml:space="preserve"> </w:t>
                      </w:r>
                    </w:p>
                  </w:txbxContent>
                </v:textbox>
              </v:shape>
            </w:pict>
          </mc:Fallback>
        </mc:AlternateContent>
      </w:r>
      <w:r w:rsidRPr="002F59C6">
        <w:rPr>
          <w:rFonts w:ascii="Century Gothic" w:hAnsi="Century Gothic" w:cstheme="minorHAnsi"/>
        </w:rPr>
        <w:t>Formative assessment is based on project goals which need to be SMART = Specific, Measureable, Appropriate, Realistic, and Time-bound.</w:t>
      </w:r>
    </w:p>
    <w:p w:rsidR="002F59C6" w:rsidRPr="002F59C6" w:rsidRDefault="002F59C6" w:rsidP="009E3AA8">
      <w:pPr>
        <w:rPr>
          <w:rFonts w:ascii="Century Gothic" w:hAnsi="Century Gothic" w:cstheme="minorHAnsi"/>
          <w:lang w:val="en"/>
        </w:rPr>
      </w:pPr>
    </w:p>
    <w:p w:rsidR="00D013DC" w:rsidRPr="002F59C6" w:rsidRDefault="00D013DC" w:rsidP="002F59C6">
      <w:pPr>
        <w:rPr>
          <w:rFonts w:ascii="Century Gothic" w:hAnsi="Century Gothic" w:cstheme="minorHAnsi"/>
          <w:b/>
          <w:i/>
          <w:sz w:val="24"/>
          <w:szCs w:val="24"/>
        </w:rPr>
      </w:pPr>
      <w:r w:rsidRPr="002F59C6">
        <w:rPr>
          <w:rFonts w:ascii="Century Gothic" w:hAnsi="Century Gothic" w:cstheme="minorHAnsi"/>
          <w:b/>
          <w:i/>
          <w:sz w:val="24"/>
          <w:szCs w:val="24"/>
        </w:rPr>
        <w:t>Why is formative assessment important</w:t>
      </w:r>
      <w:r w:rsidR="00970BF5" w:rsidRPr="002F59C6">
        <w:rPr>
          <w:rFonts w:ascii="Century Gothic" w:hAnsi="Century Gothic" w:cstheme="minorHAnsi"/>
          <w:b/>
          <w:i/>
          <w:sz w:val="24"/>
          <w:szCs w:val="24"/>
        </w:rPr>
        <w:t>?</w:t>
      </w:r>
    </w:p>
    <w:p w:rsidR="001504F4" w:rsidRPr="002F59C6" w:rsidRDefault="001504F4" w:rsidP="001504F4">
      <w:pPr>
        <w:pStyle w:val="ListParagraph"/>
        <w:numPr>
          <w:ilvl w:val="0"/>
          <w:numId w:val="1"/>
        </w:numPr>
        <w:ind w:left="1080"/>
        <w:rPr>
          <w:rFonts w:ascii="Century Gothic" w:hAnsi="Century Gothic" w:cstheme="minorHAnsi"/>
        </w:rPr>
      </w:pPr>
      <w:r w:rsidRPr="002F59C6">
        <w:rPr>
          <w:rFonts w:ascii="Century Gothic" w:hAnsi="Century Gothic" w:cstheme="minorHAnsi"/>
        </w:rPr>
        <w:t>Formative assessment provides opportunities for feedback and adjustments during the educational process. Deficits can be identified and addressed before a summative assessment is conducted.</w:t>
      </w:r>
    </w:p>
    <w:p w:rsidR="001504F4" w:rsidRPr="002F59C6" w:rsidRDefault="001504F4" w:rsidP="001504F4">
      <w:pPr>
        <w:pStyle w:val="ListParagraph"/>
        <w:numPr>
          <w:ilvl w:val="0"/>
          <w:numId w:val="1"/>
        </w:numPr>
        <w:ind w:left="1080"/>
        <w:rPr>
          <w:rFonts w:ascii="Century Gothic" w:hAnsi="Century Gothic" w:cstheme="minorHAnsi"/>
        </w:rPr>
      </w:pPr>
      <w:r w:rsidRPr="002F59C6">
        <w:rPr>
          <w:rFonts w:ascii="Century Gothic" w:hAnsi="Century Gothic" w:cstheme="minorHAnsi"/>
        </w:rPr>
        <w:t>Formative assessment can be used to differentiate instruction to meet the individual needs of students.</w:t>
      </w:r>
    </w:p>
    <w:p w:rsidR="00993469" w:rsidRPr="002F59C6" w:rsidRDefault="00993469" w:rsidP="00993469">
      <w:pPr>
        <w:pStyle w:val="ListParagraph"/>
        <w:numPr>
          <w:ilvl w:val="0"/>
          <w:numId w:val="1"/>
        </w:numPr>
        <w:ind w:left="1080"/>
        <w:rPr>
          <w:rFonts w:ascii="Century Gothic" w:hAnsi="Century Gothic" w:cstheme="minorHAnsi"/>
        </w:rPr>
      </w:pPr>
      <w:r w:rsidRPr="002F59C6">
        <w:rPr>
          <w:rFonts w:ascii="Century Gothic" w:hAnsi="Century Gothic" w:cstheme="minorHAnsi"/>
        </w:rPr>
        <w:t>Formative assessment is required of 21</w:t>
      </w:r>
      <w:r w:rsidRPr="002F59C6">
        <w:rPr>
          <w:rFonts w:ascii="Century Gothic" w:hAnsi="Century Gothic" w:cstheme="minorHAnsi"/>
          <w:vertAlign w:val="superscript"/>
        </w:rPr>
        <w:t>st</w:t>
      </w:r>
      <w:r w:rsidRPr="002F59C6">
        <w:rPr>
          <w:rFonts w:ascii="Century Gothic" w:hAnsi="Century Gothic" w:cstheme="minorHAnsi"/>
        </w:rPr>
        <w:t xml:space="preserve"> CCLC programs and is included in the programs’ work plans. If changes are made to goals or metrics, an amendment to the work plan needs to be submitted. </w:t>
      </w:r>
    </w:p>
    <w:p w:rsidR="00993469" w:rsidRPr="002F59C6" w:rsidRDefault="00993469" w:rsidP="00993469">
      <w:pPr>
        <w:pStyle w:val="ListParagraph"/>
        <w:numPr>
          <w:ilvl w:val="1"/>
          <w:numId w:val="1"/>
        </w:numPr>
        <w:rPr>
          <w:rFonts w:ascii="Century Gothic" w:hAnsi="Century Gothic" w:cstheme="minorHAnsi"/>
        </w:rPr>
      </w:pPr>
      <w:r w:rsidRPr="002F59C6">
        <w:rPr>
          <w:rFonts w:ascii="Century Gothic" w:hAnsi="Century Gothic" w:cstheme="minorHAnsi"/>
        </w:rPr>
        <w:t>Pete: NOTE: Because of the focus on continuous assessment of objectives, the Oregon State Assessment is not appropriate as the only source of information.  A combination of other measures of continuous academic progress such as report card grades, teacher surveys, pre-post skill assessment, etc. are required.</w:t>
      </w:r>
    </w:p>
    <w:p w:rsidR="00970BF5" w:rsidRPr="002F59C6" w:rsidRDefault="00D013DC" w:rsidP="002F59C6">
      <w:pPr>
        <w:rPr>
          <w:rFonts w:ascii="Century Gothic" w:hAnsi="Century Gothic" w:cstheme="minorHAnsi"/>
          <w:b/>
          <w:i/>
          <w:sz w:val="24"/>
          <w:szCs w:val="24"/>
        </w:rPr>
      </w:pPr>
      <w:r w:rsidRPr="002F59C6">
        <w:rPr>
          <w:rFonts w:ascii="Century Gothic" w:hAnsi="Century Gothic" w:cstheme="minorHAnsi"/>
          <w:b/>
          <w:i/>
          <w:sz w:val="24"/>
          <w:szCs w:val="24"/>
        </w:rPr>
        <w:t>How can after school programs conduct formative assessment?</w:t>
      </w:r>
      <w:r w:rsidR="00996A07" w:rsidRPr="002F59C6">
        <w:rPr>
          <w:rFonts w:ascii="Century Gothic" w:hAnsi="Century Gothic" w:cstheme="minorHAnsi"/>
          <w:b/>
          <w:i/>
          <w:sz w:val="24"/>
          <w:szCs w:val="24"/>
        </w:rPr>
        <w:t xml:space="preserve"> </w:t>
      </w:r>
    </w:p>
    <w:p w:rsidR="001D704E" w:rsidRPr="002F59C6" w:rsidRDefault="001D704E" w:rsidP="001504F4">
      <w:pPr>
        <w:pStyle w:val="ListParagraph"/>
        <w:numPr>
          <w:ilvl w:val="0"/>
          <w:numId w:val="1"/>
        </w:numPr>
        <w:ind w:left="1080"/>
        <w:rPr>
          <w:rFonts w:ascii="Century Gothic" w:hAnsi="Century Gothic" w:cstheme="minorHAnsi"/>
        </w:rPr>
      </w:pPr>
      <w:r w:rsidRPr="002F59C6">
        <w:rPr>
          <w:rFonts w:ascii="Century Gothic" w:hAnsi="Century Gothic" w:cstheme="minorHAnsi"/>
          <w:noProof/>
        </w:rPr>
        <mc:AlternateContent>
          <mc:Choice Requires="wps">
            <w:drawing>
              <wp:anchor distT="0" distB="0" distL="114300" distR="114300" simplePos="0" relativeHeight="251662336" behindDoc="0" locked="0" layoutInCell="1" allowOverlap="1" wp14:anchorId="0EDA7DA3" wp14:editId="6F12A017">
                <wp:simplePos x="0" y="0"/>
                <wp:positionH relativeFrom="column">
                  <wp:posOffset>685800</wp:posOffset>
                </wp:positionH>
                <wp:positionV relativeFrom="paragraph">
                  <wp:posOffset>995045</wp:posOffset>
                </wp:positionV>
                <wp:extent cx="5478780" cy="1403985"/>
                <wp:effectExtent l="0" t="0" r="26670" b="1143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3985"/>
                        </a:xfrm>
                        <a:prstGeom prst="rect">
                          <a:avLst/>
                        </a:prstGeom>
                        <a:solidFill>
                          <a:srgbClr val="FFFFFF"/>
                        </a:solidFill>
                        <a:ln w="9525">
                          <a:solidFill>
                            <a:srgbClr val="000000"/>
                          </a:solidFill>
                          <a:miter lim="800000"/>
                          <a:headEnd/>
                          <a:tailEnd/>
                        </a:ln>
                      </wps:spPr>
                      <wps:txbx>
                        <w:txbxContent>
                          <w:p w:rsidR="001D704E" w:rsidRDefault="001D704E" w:rsidP="001D704E">
                            <w:pPr>
                              <w:pStyle w:val="Default"/>
                              <w:rPr>
                                <w:b/>
                                <w:bCs/>
                                <w:color w:val="545454"/>
                                <w:sz w:val="19"/>
                                <w:szCs w:val="19"/>
                              </w:rPr>
                            </w:pPr>
                            <w:r>
                              <w:rPr>
                                <w:b/>
                                <w:bCs/>
                                <w:color w:val="545454"/>
                                <w:sz w:val="19"/>
                                <w:szCs w:val="19"/>
                              </w:rPr>
                              <w:t xml:space="preserve">From Mike </w:t>
                            </w:r>
                            <w:proofErr w:type="spellStart"/>
                            <w:r>
                              <w:rPr>
                                <w:b/>
                                <w:bCs/>
                                <w:color w:val="545454"/>
                                <w:sz w:val="19"/>
                                <w:szCs w:val="19"/>
                              </w:rPr>
                              <w:t>Loretz</w:t>
                            </w:r>
                            <w:proofErr w:type="spellEnd"/>
                            <w:r>
                              <w:rPr>
                                <w:b/>
                                <w:bCs/>
                                <w:color w:val="545454"/>
                                <w:sz w:val="19"/>
                                <w:szCs w:val="19"/>
                              </w:rPr>
                              <w:t xml:space="preserve"> (Oregon City): </w:t>
                            </w:r>
                          </w:p>
                          <w:p w:rsidR="001D704E" w:rsidRDefault="001D704E" w:rsidP="001D704E">
                            <w:pPr>
                              <w:pStyle w:val="Default"/>
                              <w:rPr>
                                <w:color w:val="545454"/>
                                <w:sz w:val="19"/>
                                <w:szCs w:val="19"/>
                              </w:rPr>
                            </w:pPr>
                          </w:p>
                          <w:p w:rsidR="001D704E" w:rsidRPr="001D704E" w:rsidRDefault="001D704E" w:rsidP="001D704E">
                            <w:pPr>
                              <w:pStyle w:val="Default"/>
                              <w:rPr>
                                <w:rFonts w:asciiTheme="minorHAnsi" w:hAnsiTheme="minorHAnsi" w:cstheme="minorHAnsi"/>
                                <w:color w:val="545454"/>
                                <w:sz w:val="20"/>
                                <w:szCs w:val="20"/>
                              </w:rPr>
                            </w:pPr>
                            <w:r w:rsidRPr="001D704E">
                              <w:rPr>
                                <w:rFonts w:asciiTheme="minorHAnsi" w:hAnsiTheme="minorHAnsi" w:cstheme="minorHAnsi"/>
                                <w:b/>
                                <w:bCs/>
                                <w:color w:val="545454"/>
                                <w:sz w:val="20"/>
                                <w:szCs w:val="20"/>
                              </w:rPr>
                              <w:t xml:space="preserve">My contribution would have centered </w:t>
                            </w:r>
                            <w:proofErr w:type="gramStart"/>
                            <w:r w:rsidRPr="001D704E">
                              <w:rPr>
                                <w:rFonts w:asciiTheme="minorHAnsi" w:hAnsiTheme="minorHAnsi" w:cstheme="minorHAnsi"/>
                                <w:b/>
                                <w:bCs/>
                                <w:color w:val="545454"/>
                                <w:sz w:val="20"/>
                                <w:szCs w:val="20"/>
                              </w:rPr>
                              <w:t>around</w:t>
                            </w:r>
                            <w:proofErr w:type="gramEnd"/>
                            <w:r w:rsidRPr="001D704E">
                              <w:rPr>
                                <w:rFonts w:asciiTheme="minorHAnsi" w:hAnsiTheme="minorHAnsi" w:cstheme="minorHAnsi"/>
                                <w:b/>
                                <w:bCs/>
                                <w:color w:val="545454"/>
                                <w:sz w:val="20"/>
                                <w:szCs w:val="20"/>
                              </w:rPr>
                              <w:t xml:space="preserve"> the concept of using the assessment data that the schools already use and have. Too many supplemental programs, like after school, try to create their own assessments to measure their impact when in reality the goal is to boost data that is already being measured (attendance, behavior, attitude, achievement). Are students that are participating in expanded learning opportunities on a regular basis strengthening their data and performance in school? So, if folks have not yet met with school staff to see what things they are measuring and what things they value, they should do that. When it comes time to report on progress, it should tell the story. </w:t>
                            </w:r>
                          </w:p>
                          <w:p w:rsidR="001D704E" w:rsidRDefault="001D704E" w:rsidP="001D704E">
                            <w:pPr>
                              <w:pStyle w:val="BodyText"/>
                              <w:spacing w:after="0"/>
                              <w:rPr>
                                <w:rFonts w:cstheme="minorHAnsi"/>
                                <w:sz w:val="20"/>
                                <w:szCs w:val="20"/>
                              </w:rPr>
                            </w:pPr>
                          </w:p>
                          <w:p w:rsidR="001D704E" w:rsidRPr="001D704E" w:rsidRDefault="001D704E" w:rsidP="001D704E">
                            <w:pPr>
                              <w:pStyle w:val="BodyText"/>
                              <w:rPr>
                                <w:rFonts w:cstheme="minorHAnsi"/>
                                <w:sz w:val="20"/>
                                <w:szCs w:val="20"/>
                              </w:rPr>
                            </w:pPr>
                            <w:r w:rsidRPr="001D704E">
                              <w:rPr>
                                <w:rFonts w:cstheme="minorHAnsi"/>
                                <w:sz w:val="20"/>
                                <w:szCs w:val="20"/>
                              </w:rPr>
                              <w:t>At the high school we are using work samples to assess progress toward the graduation requirements for demonstrating proficiency in essential skills. We also track attendance, behavior and overall school success. "Formative" is not always a "test". Are you monitoring student success? Are you doing it often and adjusting interventions, including after school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54pt;margin-top:78.35pt;width:431.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">
                <v:textbox style="mso-fit-shape-to-text:t">
                  <w:txbxContent>
                    <w:p w:rsidR="001D704E" w:rsidRDefault="001D704E" w:rsidP="001D704E">
                      <w:pPr>
                        <w:pStyle w:val="Default"/>
                        <w:rPr>
                          <w:b/>
                          <w:bCs/>
                          <w:color w:val="545454"/>
                          <w:sz w:val="19"/>
                          <w:szCs w:val="19"/>
                        </w:rPr>
                      </w:pPr>
                      <w:r>
                        <w:rPr>
                          <w:b/>
                          <w:bCs/>
                          <w:color w:val="545454"/>
                          <w:sz w:val="19"/>
                          <w:szCs w:val="19"/>
                        </w:rPr>
                        <w:t xml:space="preserve">From Mike </w:t>
                      </w:r>
                      <w:proofErr w:type="spellStart"/>
                      <w:r>
                        <w:rPr>
                          <w:b/>
                          <w:bCs/>
                          <w:color w:val="545454"/>
                          <w:sz w:val="19"/>
                          <w:szCs w:val="19"/>
                        </w:rPr>
                        <w:t>Loretz</w:t>
                      </w:r>
                      <w:proofErr w:type="spellEnd"/>
                      <w:r>
                        <w:rPr>
                          <w:b/>
                          <w:bCs/>
                          <w:color w:val="545454"/>
                          <w:sz w:val="19"/>
                          <w:szCs w:val="19"/>
                        </w:rPr>
                        <w:t xml:space="preserve"> (Oregon City): </w:t>
                      </w:r>
                    </w:p>
                    <w:p w:rsidR="001D704E" w:rsidRDefault="001D704E" w:rsidP="001D704E">
                      <w:pPr>
                        <w:pStyle w:val="Default"/>
                        <w:rPr>
                          <w:color w:val="545454"/>
                          <w:sz w:val="19"/>
                          <w:szCs w:val="19"/>
                        </w:rPr>
                      </w:pPr>
                    </w:p>
                    <w:p w:rsidR="001D704E" w:rsidRPr="001D704E" w:rsidRDefault="001D704E" w:rsidP="001D704E">
                      <w:pPr>
                        <w:pStyle w:val="Default"/>
                        <w:rPr>
                          <w:rFonts w:asciiTheme="minorHAnsi" w:hAnsiTheme="minorHAnsi" w:cstheme="minorHAnsi"/>
                          <w:color w:val="545454"/>
                          <w:sz w:val="20"/>
                          <w:szCs w:val="20"/>
                        </w:rPr>
                      </w:pPr>
                      <w:r w:rsidRPr="001D704E">
                        <w:rPr>
                          <w:rFonts w:asciiTheme="minorHAnsi" w:hAnsiTheme="minorHAnsi" w:cstheme="minorHAnsi"/>
                          <w:b/>
                          <w:bCs/>
                          <w:color w:val="545454"/>
                          <w:sz w:val="20"/>
                          <w:szCs w:val="20"/>
                        </w:rPr>
                        <w:t xml:space="preserve">My contribution would have centered </w:t>
                      </w:r>
                      <w:proofErr w:type="gramStart"/>
                      <w:r w:rsidRPr="001D704E">
                        <w:rPr>
                          <w:rFonts w:asciiTheme="minorHAnsi" w:hAnsiTheme="minorHAnsi" w:cstheme="minorHAnsi"/>
                          <w:b/>
                          <w:bCs/>
                          <w:color w:val="545454"/>
                          <w:sz w:val="20"/>
                          <w:szCs w:val="20"/>
                        </w:rPr>
                        <w:t>around</w:t>
                      </w:r>
                      <w:proofErr w:type="gramEnd"/>
                      <w:r w:rsidRPr="001D704E">
                        <w:rPr>
                          <w:rFonts w:asciiTheme="minorHAnsi" w:hAnsiTheme="minorHAnsi" w:cstheme="minorHAnsi"/>
                          <w:b/>
                          <w:bCs/>
                          <w:color w:val="545454"/>
                          <w:sz w:val="20"/>
                          <w:szCs w:val="20"/>
                        </w:rPr>
                        <w:t xml:space="preserve"> the concept of using the assessment data that the schools already use and have. Too many supplemental programs, like after school, try to create their own assessments to measure their impact when in reality the goal is to boost data that is already being measured (attendance, behavior, attitude, achievement). Are students that are participating in expanded learning opportunities on a regular basis strengthening their data and performance in school? So, if folks have not yet met with school staff to see what things they are measuring and what things they value, they should do that. When it comes time to report on progress, it should tell the story. </w:t>
                      </w:r>
                    </w:p>
                    <w:p w:rsidR="001D704E" w:rsidRDefault="001D704E" w:rsidP="001D704E">
                      <w:pPr>
                        <w:pStyle w:val="BodyText"/>
                        <w:spacing w:after="0"/>
                        <w:rPr>
                          <w:rFonts w:cstheme="minorHAnsi"/>
                          <w:sz w:val="20"/>
                          <w:szCs w:val="20"/>
                        </w:rPr>
                      </w:pPr>
                    </w:p>
                    <w:p w:rsidR="001D704E" w:rsidRPr="001D704E" w:rsidRDefault="001D704E" w:rsidP="001D704E">
                      <w:pPr>
                        <w:pStyle w:val="BodyText"/>
                        <w:rPr>
                          <w:rFonts w:cstheme="minorHAnsi"/>
                          <w:sz w:val="20"/>
                          <w:szCs w:val="20"/>
                        </w:rPr>
                      </w:pPr>
                      <w:r w:rsidRPr="001D704E">
                        <w:rPr>
                          <w:rFonts w:cstheme="minorHAnsi"/>
                          <w:sz w:val="20"/>
                          <w:szCs w:val="20"/>
                        </w:rPr>
                        <w:t>At the high school we are using work samples to assess progress toward the graduation requirements for demonstrating proficiency in essential skills. We also track attendance, behavior and overall school success. "Formative" is not always a "test". Are you monitoring student success? Are you doing it often and adjusting interventions, including after school support?</w:t>
                      </w:r>
                    </w:p>
                  </w:txbxContent>
                </v:textbox>
                <w10:wrap type="topAndBottom"/>
              </v:shape>
            </w:pict>
          </mc:Fallback>
        </mc:AlternateContent>
      </w:r>
      <w:r w:rsidR="00D35EF7" w:rsidRPr="002F59C6">
        <w:rPr>
          <w:rFonts w:ascii="Century Gothic" w:hAnsi="Century Gothic" w:cstheme="minorHAnsi"/>
        </w:rPr>
        <w:t>Communicating and coordinating with the school is the best option for after school programs.</w:t>
      </w:r>
      <w:r w:rsidR="00A567B5" w:rsidRPr="002F59C6">
        <w:rPr>
          <w:rFonts w:ascii="Century Gothic" w:hAnsi="Century Gothic" w:cstheme="minorHAnsi"/>
        </w:rPr>
        <w:t xml:space="preserve"> Having connections with sch</w:t>
      </w:r>
      <w:r w:rsidR="002F59C6">
        <w:rPr>
          <w:rFonts w:ascii="Century Gothic" w:hAnsi="Century Gothic" w:cstheme="minorHAnsi"/>
        </w:rPr>
        <w:t xml:space="preserve">ool day teachers, or having school day staff </w:t>
      </w:r>
      <w:proofErr w:type="gramStart"/>
      <w:r w:rsidR="002F59C6">
        <w:rPr>
          <w:rFonts w:ascii="Century Gothic" w:hAnsi="Century Gothic" w:cstheme="minorHAnsi"/>
        </w:rPr>
        <w:t xml:space="preserve">also </w:t>
      </w:r>
      <w:r w:rsidR="00A567B5" w:rsidRPr="002F59C6">
        <w:rPr>
          <w:rFonts w:ascii="Century Gothic" w:hAnsi="Century Gothic" w:cstheme="minorHAnsi"/>
        </w:rPr>
        <w:t xml:space="preserve"> working</w:t>
      </w:r>
      <w:proofErr w:type="gramEnd"/>
      <w:r w:rsidR="00A567B5" w:rsidRPr="002F59C6">
        <w:rPr>
          <w:rFonts w:ascii="Century Gothic" w:hAnsi="Century Gothic" w:cstheme="minorHAnsi"/>
        </w:rPr>
        <w:t xml:space="preserve"> </w:t>
      </w:r>
      <w:r w:rsidR="002F59C6">
        <w:rPr>
          <w:rFonts w:ascii="Century Gothic" w:hAnsi="Century Gothic" w:cstheme="minorHAnsi"/>
        </w:rPr>
        <w:t xml:space="preserve">in the after school program </w:t>
      </w:r>
      <w:r w:rsidR="00A567B5" w:rsidRPr="002F59C6">
        <w:rPr>
          <w:rFonts w:ascii="Century Gothic" w:hAnsi="Century Gothic" w:cstheme="minorHAnsi"/>
        </w:rPr>
        <w:t xml:space="preserve">makes it easier to keep track of individual student </w:t>
      </w:r>
      <w:r w:rsidR="002F59C6" w:rsidRPr="002F59C6">
        <w:rPr>
          <w:rFonts w:ascii="Century Gothic" w:hAnsi="Century Gothic" w:cstheme="minorHAnsi"/>
        </w:rPr>
        <w:t>goals and progress.</w:t>
      </w:r>
    </w:p>
    <w:p w:rsidR="001D704E" w:rsidRPr="002F59C6" w:rsidRDefault="001D704E" w:rsidP="001D704E">
      <w:pPr>
        <w:ind w:left="720"/>
        <w:rPr>
          <w:rFonts w:ascii="Century Gothic" w:hAnsi="Century Gothic" w:cstheme="minorHAnsi"/>
        </w:rPr>
      </w:pPr>
    </w:p>
    <w:p w:rsidR="00B1234A" w:rsidRPr="002F59C6" w:rsidRDefault="00B1234A" w:rsidP="001504F4">
      <w:pPr>
        <w:pStyle w:val="ListParagraph"/>
        <w:numPr>
          <w:ilvl w:val="0"/>
          <w:numId w:val="1"/>
        </w:numPr>
        <w:ind w:left="1080"/>
        <w:rPr>
          <w:rFonts w:ascii="Century Gothic" w:hAnsi="Century Gothic" w:cstheme="minorHAnsi"/>
        </w:rPr>
      </w:pPr>
      <w:r w:rsidRPr="002F59C6">
        <w:rPr>
          <w:rFonts w:ascii="Century Gothic" w:hAnsi="Century Gothic" w:cstheme="minorHAnsi"/>
        </w:rPr>
        <w:t xml:space="preserve">Connect with Special Education services in order to get information about student goals and objectives that may be included in a student’s IEP or 504 </w:t>
      </w:r>
      <w:proofErr w:type="gramStart"/>
      <w:r w:rsidRPr="002F59C6">
        <w:rPr>
          <w:rFonts w:ascii="Century Gothic" w:hAnsi="Century Gothic" w:cstheme="minorHAnsi"/>
        </w:rPr>
        <w:t>plan</w:t>
      </w:r>
      <w:proofErr w:type="gramEnd"/>
      <w:r w:rsidRPr="002F59C6">
        <w:rPr>
          <w:rFonts w:ascii="Century Gothic" w:hAnsi="Century Gothic" w:cstheme="minorHAnsi"/>
        </w:rPr>
        <w:t>. Consider whether accommodations need to be made for the student when conducting formative assessment activities.</w:t>
      </w:r>
    </w:p>
    <w:p w:rsidR="001504F4" w:rsidRPr="002F59C6" w:rsidRDefault="001D704E" w:rsidP="001504F4">
      <w:pPr>
        <w:pStyle w:val="ListParagraph"/>
        <w:numPr>
          <w:ilvl w:val="0"/>
          <w:numId w:val="1"/>
        </w:numPr>
        <w:ind w:left="1080"/>
        <w:rPr>
          <w:rFonts w:ascii="Century Gothic" w:hAnsi="Century Gothic" w:cstheme="minorHAnsi"/>
        </w:rPr>
      </w:pPr>
      <w:r w:rsidRPr="002F59C6">
        <w:rPr>
          <w:rFonts w:ascii="Century Gothic" w:hAnsi="Century Gothic" w:cstheme="minorHAnsi"/>
        </w:rPr>
        <w:t>Pete</w:t>
      </w:r>
      <w:r w:rsidR="001504F4" w:rsidRPr="002F59C6">
        <w:rPr>
          <w:rFonts w:ascii="Century Gothic" w:hAnsi="Century Gothic" w:cstheme="minorHAnsi"/>
        </w:rPr>
        <w:t xml:space="preserve"> recommends that programs start a formative assessment profile when students enroll with the intent of assessing skills </w:t>
      </w:r>
      <w:r w:rsidR="00993469" w:rsidRPr="002F59C6">
        <w:rPr>
          <w:rFonts w:ascii="Century Gothic" w:hAnsi="Century Gothic" w:cstheme="minorHAnsi"/>
        </w:rPr>
        <w:t>in order to</w:t>
      </w:r>
      <w:r w:rsidR="001504F4" w:rsidRPr="002F59C6">
        <w:rPr>
          <w:rFonts w:ascii="Century Gothic" w:hAnsi="Century Gothic" w:cstheme="minorHAnsi"/>
        </w:rPr>
        <w:t xml:space="preserve"> identify where </w:t>
      </w:r>
      <w:r w:rsidR="00993469" w:rsidRPr="002F59C6">
        <w:rPr>
          <w:rFonts w:ascii="Century Gothic" w:hAnsi="Century Gothic" w:cstheme="minorHAnsi"/>
        </w:rPr>
        <w:t>students</w:t>
      </w:r>
      <w:r w:rsidR="001504F4" w:rsidRPr="002F59C6">
        <w:rPr>
          <w:rFonts w:ascii="Century Gothic" w:hAnsi="Century Gothic" w:cstheme="minorHAnsi"/>
        </w:rPr>
        <w:t xml:space="preserve"> are in achieving goals</w:t>
      </w:r>
      <w:r w:rsidR="00993469" w:rsidRPr="002F59C6">
        <w:rPr>
          <w:rFonts w:ascii="Century Gothic" w:hAnsi="Century Gothic" w:cstheme="minorHAnsi"/>
        </w:rPr>
        <w:t xml:space="preserve"> and to plan next steps for when goals are met.</w:t>
      </w:r>
      <w:r w:rsidRPr="002F59C6">
        <w:rPr>
          <w:rFonts w:ascii="Century Gothic" w:hAnsi="Century Gothic" w:cstheme="minorHAnsi"/>
        </w:rPr>
        <w:t xml:space="preserve"> Assessme</w:t>
      </w:r>
      <w:r w:rsidR="002F59C6">
        <w:rPr>
          <w:rFonts w:ascii="Century Gothic" w:hAnsi="Century Gothic" w:cstheme="minorHAnsi"/>
        </w:rPr>
        <w:t>nt needs to be proficiency-</w:t>
      </w:r>
      <w:r w:rsidRPr="002F59C6">
        <w:rPr>
          <w:rFonts w:ascii="Century Gothic" w:hAnsi="Century Gothic" w:cstheme="minorHAnsi"/>
        </w:rPr>
        <w:t xml:space="preserve">based </w:t>
      </w:r>
      <w:r w:rsidRPr="002F59C6">
        <w:rPr>
          <w:rFonts w:ascii="Century Gothic" w:hAnsi="Century Gothic" w:cstheme="minorHAnsi"/>
        </w:rPr>
        <w:lastRenderedPageBreak/>
        <w:t xml:space="preserve">and can include applied learning. Assessment is not “just a test” and can include demonstrations of skills or products. </w:t>
      </w:r>
    </w:p>
    <w:p w:rsidR="001D704E" w:rsidRPr="002F59C6" w:rsidRDefault="001D704E" w:rsidP="001504F4">
      <w:pPr>
        <w:pStyle w:val="ListParagraph"/>
        <w:numPr>
          <w:ilvl w:val="0"/>
          <w:numId w:val="1"/>
        </w:numPr>
        <w:ind w:left="1080"/>
        <w:rPr>
          <w:rFonts w:ascii="Century Gothic" w:hAnsi="Century Gothic" w:cstheme="minorHAnsi"/>
        </w:rPr>
      </w:pPr>
      <w:r w:rsidRPr="002F59C6">
        <w:rPr>
          <w:rFonts w:ascii="Century Gothic" w:hAnsi="Century Gothic" w:cstheme="minorHAnsi"/>
        </w:rPr>
        <w:t>When examining your goals</w:t>
      </w:r>
      <w:r w:rsidR="002F59C6">
        <w:rPr>
          <w:rFonts w:ascii="Century Gothic" w:hAnsi="Century Gothic" w:cstheme="minorHAnsi"/>
        </w:rPr>
        <w:t>,</w:t>
      </w:r>
      <w:r w:rsidRPr="002F59C6">
        <w:rPr>
          <w:rFonts w:ascii="Century Gothic" w:hAnsi="Century Gothic" w:cstheme="minorHAnsi"/>
        </w:rPr>
        <w:t xml:space="preserve"> consider:</w:t>
      </w:r>
    </w:p>
    <w:p w:rsidR="001D704E" w:rsidRPr="002F59C6" w:rsidRDefault="001D704E" w:rsidP="001D704E">
      <w:pPr>
        <w:pStyle w:val="ListParagraph"/>
        <w:numPr>
          <w:ilvl w:val="1"/>
          <w:numId w:val="1"/>
        </w:numPr>
        <w:rPr>
          <w:rFonts w:ascii="Century Gothic" w:hAnsi="Century Gothic" w:cstheme="minorHAnsi"/>
        </w:rPr>
      </w:pPr>
      <w:r w:rsidRPr="002F59C6">
        <w:rPr>
          <w:rFonts w:ascii="Century Gothic" w:hAnsi="Century Gothic" w:cstheme="minorHAnsi"/>
        </w:rPr>
        <w:t>Are they still relevant?</w:t>
      </w:r>
    </w:p>
    <w:p w:rsidR="001D704E" w:rsidRPr="002F59C6" w:rsidRDefault="001D704E" w:rsidP="001D704E">
      <w:pPr>
        <w:pStyle w:val="ListParagraph"/>
        <w:numPr>
          <w:ilvl w:val="1"/>
          <w:numId w:val="1"/>
        </w:numPr>
        <w:rPr>
          <w:rFonts w:ascii="Century Gothic" w:hAnsi="Century Gothic" w:cstheme="minorHAnsi"/>
        </w:rPr>
      </w:pPr>
      <w:r w:rsidRPr="002F59C6">
        <w:rPr>
          <w:rFonts w:ascii="Century Gothic" w:hAnsi="Century Gothic" w:cstheme="minorHAnsi"/>
        </w:rPr>
        <w:t>Are they written as SMART goals?</w:t>
      </w:r>
    </w:p>
    <w:p w:rsidR="001D704E" w:rsidRPr="002F59C6" w:rsidRDefault="001D704E" w:rsidP="001D704E">
      <w:pPr>
        <w:pStyle w:val="ListParagraph"/>
        <w:numPr>
          <w:ilvl w:val="1"/>
          <w:numId w:val="1"/>
        </w:numPr>
        <w:rPr>
          <w:rFonts w:ascii="Century Gothic" w:hAnsi="Century Gothic" w:cstheme="minorHAnsi"/>
        </w:rPr>
      </w:pPr>
      <w:r w:rsidRPr="002F59C6">
        <w:rPr>
          <w:rFonts w:ascii="Century Gothic" w:hAnsi="Century Gothic" w:cstheme="minorHAnsi"/>
        </w:rPr>
        <w:t>Are your metrics achievable and relevant?</w:t>
      </w:r>
    </w:p>
    <w:p w:rsidR="002F59C6" w:rsidRPr="002F59C6" w:rsidRDefault="001D704E" w:rsidP="002F59C6">
      <w:pPr>
        <w:pStyle w:val="ListParagraph"/>
        <w:numPr>
          <w:ilvl w:val="1"/>
          <w:numId w:val="1"/>
        </w:numPr>
        <w:rPr>
          <w:rFonts w:ascii="Century Gothic" w:hAnsi="Century Gothic" w:cstheme="minorHAnsi"/>
        </w:rPr>
      </w:pPr>
      <w:r w:rsidRPr="002F59C6">
        <w:rPr>
          <w:rFonts w:ascii="Century Gothic" w:hAnsi="Century Gothic" w:cstheme="minorHAnsi"/>
        </w:rPr>
        <w:t>Do students have access to results of formative assessment in order to know how they are progressing on their individual goals?</w:t>
      </w:r>
    </w:p>
    <w:p w:rsidR="001D704E" w:rsidRPr="002F59C6" w:rsidRDefault="001D704E" w:rsidP="002F59C6">
      <w:pPr>
        <w:spacing w:before="240"/>
        <w:rPr>
          <w:rFonts w:ascii="Century Gothic" w:hAnsi="Century Gothic" w:cstheme="minorHAnsi"/>
          <w:b/>
          <w:i/>
          <w:sz w:val="24"/>
          <w:szCs w:val="24"/>
        </w:rPr>
      </w:pPr>
      <w:r w:rsidRPr="002F59C6">
        <w:rPr>
          <w:rFonts w:ascii="Century Gothic" w:hAnsi="Century Gothic" w:cstheme="minorHAnsi"/>
          <w:b/>
          <w:i/>
          <w:sz w:val="24"/>
          <w:szCs w:val="24"/>
        </w:rPr>
        <w:t xml:space="preserve">Which sources of formative assessment are you using? </w:t>
      </w:r>
    </w:p>
    <w:p w:rsidR="009E3AA8" w:rsidRPr="002F59C6" w:rsidRDefault="009E3AA8" w:rsidP="001504F4">
      <w:pPr>
        <w:pStyle w:val="ListParagraph"/>
        <w:numPr>
          <w:ilvl w:val="0"/>
          <w:numId w:val="1"/>
        </w:numPr>
        <w:ind w:left="1080"/>
        <w:rPr>
          <w:rFonts w:ascii="Century Gothic" w:hAnsi="Century Gothic" w:cstheme="minorHAnsi"/>
        </w:rPr>
      </w:pPr>
      <w:r w:rsidRPr="002F59C6">
        <w:rPr>
          <w:rFonts w:ascii="Century Gothic" w:hAnsi="Century Gothic" w:cstheme="minorHAnsi"/>
        </w:rPr>
        <w:t>Sources of formative assessment can include:</w:t>
      </w:r>
    </w:p>
    <w:p w:rsidR="009E3AA8" w:rsidRPr="002F59C6" w:rsidRDefault="002F59C6" w:rsidP="009E3AA8">
      <w:pPr>
        <w:pStyle w:val="ListParagraph"/>
        <w:numPr>
          <w:ilvl w:val="1"/>
          <w:numId w:val="1"/>
        </w:numPr>
        <w:rPr>
          <w:rFonts w:ascii="Century Gothic" w:hAnsi="Century Gothic" w:cstheme="minorHAnsi"/>
        </w:rPr>
      </w:pPr>
      <w:r>
        <w:rPr>
          <w:rFonts w:ascii="Century Gothic" w:hAnsi="Century Gothic" w:cstheme="minorHAnsi"/>
        </w:rPr>
        <w:t>attendance records</w:t>
      </w:r>
      <w:r w:rsidR="009E3AA8" w:rsidRPr="002F59C6">
        <w:rPr>
          <w:rFonts w:ascii="Century Gothic" w:hAnsi="Century Gothic" w:cstheme="minorHAnsi"/>
        </w:rPr>
        <w:t xml:space="preserve"> </w:t>
      </w:r>
    </w:p>
    <w:p w:rsidR="009E3AA8" w:rsidRPr="002F59C6" w:rsidRDefault="002F59C6" w:rsidP="009E3AA8">
      <w:pPr>
        <w:pStyle w:val="ListParagraph"/>
        <w:numPr>
          <w:ilvl w:val="1"/>
          <w:numId w:val="1"/>
        </w:numPr>
        <w:rPr>
          <w:rFonts w:ascii="Century Gothic" w:hAnsi="Century Gothic" w:cstheme="minorHAnsi"/>
        </w:rPr>
      </w:pPr>
      <w:r>
        <w:rPr>
          <w:rFonts w:ascii="Century Gothic" w:hAnsi="Century Gothic" w:cstheme="minorHAnsi"/>
        </w:rPr>
        <w:t>grades</w:t>
      </w:r>
    </w:p>
    <w:p w:rsidR="009E3AA8" w:rsidRPr="002F59C6" w:rsidRDefault="009E3AA8" w:rsidP="009E3AA8">
      <w:pPr>
        <w:pStyle w:val="ListParagraph"/>
        <w:numPr>
          <w:ilvl w:val="1"/>
          <w:numId w:val="1"/>
        </w:numPr>
        <w:rPr>
          <w:rFonts w:ascii="Century Gothic" w:hAnsi="Century Gothic" w:cstheme="minorHAnsi"/>
        </w:rPr>
      </w:pPr>
      <w:r w:rsidRPr="002F59C6">
        <w:rPr>
          <w:rFonts w:ascii="Century Gothic" w:hAnsi="Century Gothic" w:cstheme="minorHAnsi"/>
        </w:rPr>
        <w:t>family surveys</w:t>
      </w:r>
    </w:p>
    <w:p w:rsidR="009E3AA8" w:rsidRPr="002F59C6" w:rsidRDefault="009E3AA8" w:rsidP="009E3AA8">
      <w:pPr>
        <w:pStyle w:val="ListParagraph"/>
        <w:numPr>
          <w:ilvl w:val="1"/>
          <w:numId w:val="1"/>
        </w:numPr>
        <w:rPr>
          <w:rFonts w:ascii="Century Gothic" w:hAnsi="Century Gothic" w:cstheme="minorHAnsi"/>
        </w:rPr>
      </w:pPr>
      <w:r w:rsidRPr="002F59C6">
        <w:rPr>
          <w:rFonts w:ascii="Century Gothic" w:hAnsi="Century Gothic" w:cstheme="minorHAnsi"/>
        </w:rPr>
        <w:t>credit recovery</w:t>
      </w:r>
    </w:p>
    <w:p w:rsidR="009E3AA8" w:rsidRPr="002F59C6" w:rsidRDefault="00D35EF7" w:rsidP="00D35EF7">
      <w:pPr>
        <w:pStyle w:val="ListParagraph"/>
        <w:numPr>
          <w:ilvl w:val="0"/>
          <w:numId w:val="1"/>
        </w:numPr>
        <w:ind w:left="1080"/>
        <w:rPr>
          <w:rFonts w:ascii="Century Gothic" w:hAnsi="Century Gothic" w:cstheme="minorHAnsi"/>
        </w:rPr>
      </w:pPr>
      <w:r w:rsidRPr="002F59C6">
        <w:rPr>
          <w:rFonts w:ascii="Century Gothic" w:hAnsi="Century Gothic" w:cstheme="minorHAnsi"/>
        </w:rPr>
        <w:t xml:space="preserve">Formative assessment instruments </w:t>
      </w:r>
      <w:r w:rsidR="00B1234A" w:rsidRPr="002F59C6">
        <w:rPr>
          <w:rFonts w:ascii="Century Gothic" w:hAnsi="Century Gothic" w:cstheme="minorHAnsi"/>
        </w:rPr>
        <w:t>used by some programs include</w:t>
      </w:r>
      <w:r w:rsidRPr="002F59C6">
        <w:rPr>
          <w:rFonts w:ascii="Century Gothic" w:hAnsi="Century Gothic" w:cstheme="minorHAnsi"/>
        </w:rPr>
        <w:t>:</w:t>
      </w:r>
    </w:p>
    <w:p w:rsidR="00D35EF7" w:rsidRPr="002F59C6" w:rsidRDefault="00D35EF7" w:rsidP="00D35EF7">
      <w:pPr>
        <w:pStyle w:val="ListParagraph"/>
        <w:numPr>
          <w:ilvl w:val="1"/>
          <w:numId w:val="1"/>
        </w:numPr>
        <w:rPr>
          <w:rFonts w:ascii="Century Gothic" w:hAnsi="Century Gothic" w:cstheme="minorHAnsi"/>
        </w:rPr>
      </w:pPr>
      <w:r w:rsidRPr="002F59C6">
        <w:rPr>
          <w:rFonts w:ascii="Century Gothic" w:hAnsi="Century Gothic"/>
        </w:rPr>
        <w:t xml:space="preserve">The </w:t>
      </w:r>
      <w:r w:rsidR="002F59C6">
        <w:rPr>
          <w:rStyle w:val="Strong"/>
          <w:rFonts w:ascii="Century Gothic" w:hAnsi="Century Gothic"/>
        </w:rPr>
        <w:t>EZ-</w:t>
      </w:r>
      <w:r w:rsidRPr="002F59C6">
        <w:rPr>
          <w:rStyle w:val="Strong"/>
          <w:rFonts w:ascii="Century Gothic" w:hAnsi="Century Gothic"/>
        </w:rPr>
        <w:t>CBM assessment</w:t>
      </w:r>
      <w:r w:rsidR="002F59C6">
        <w:rPr>
          <w:rFonts w:ascii="Century Gothic" w:hAnsi="Century Gothic"/>
        </w:rPr>
        <w:t xml:space="preserve">, </w:t>
      </w:r>
      <w:r w:rsidRPr="002F59C6">
        <w:rPr>
          <w:rFonts w:ascii="Century Gothic" w:hAnsi="Century Gothic"/>
        </w:rPr>
        <w:t xml:space="preserve">an online benchmark screening and progress monitoring tool developed at the University of Oregon. Educators use the data to make informed instructional decisions. The test items are multiple </w:t>
      </w:r>
      <w:proofErr w:type="gramStart"/>
      <w:r w:rsidRPr="002F59C6">
        <w:rPr>
          <w:rFonts w:ascii="Century Gothic" w:hAnsi="Century Gothic"/>
        </w:rPr>
        <w:t>choice</w:t>
      </w:r>
      <w:proofErr w:type="gramEnd"/>
      <w:r w:rsidR="002F59C6">
        <w:rPr>
          <w:rFonts w:ascii="Century Gothic" w:hAnsi="Century Gothic"/>
        </w:rPr>
        <w:t>,</w:t>
      </w:r>
      <w:r w:rsidRPr="002F59C6">
        <w:rPr>
          <w:rFonts w:ascii="Century Gothic" w:hAnsi="Century Gothic"/>
        </w:rPr>
        <w:t xml:space="preserve"> and</w:t>
      </w:r>
      <w:r w:rsidR="002F59C6">
        <w:rPr>
          <w:rFonts w:ascii="Century Gothic" w:hAnsi="Century Gothic"/>
        </w:rPr>
        <w:t xml:space="preserve"> testing occurs on a secure web</w:t>
      </w:r>
      <w:r w:rsidRPr="002F59C6">
        <w:rPr>
          <w:rFonts w:ascii="Century Gothic" w:hAnsi="Century Gothic"/>
        </w:rPr>
        <w:t xml:space="preserve">site. </w:t>
      </w:r>
      <w:hyperlink r:id="rId9" w:history="1">
        <w:r w:rsidRPr="002F59C6">
          <w:rPr>
            <w:rStyle w:val="Hyperlink"/>
            <w:rFonts w:ascii="Century Gothic" w:hAnsi="Century Gothic"/>
          </w:rPr>
          <w:t>https://dibels.uoregon.edu/</w:t>
        </w:r>
      </w:hyperlink>
    </w:p>
    <w:p w:rsidR="00D35EF7" w:rsidRPr="002F59C6" w:rsidRDefault="00D35EF7" w:rsidP="00D35EF7">
      <w:pPr>
        <w:pStyle w:val="ListParagraph"/>
        <w:numPr>
          <w:ilvl w:val="1"/>
          <w:numId w:val="1"/>
        </w:numPr>
        <w:rPr>
          <w:rStyle w:val="st"/>
          <w:rFonts w:ascii="Century Gothic" w:hAnsi="Century Gothic" w:cstheme="minorHAnsi"/>
        </w:rPr>
      </w:pPr>
      <w:proofErr w:type="spellStart"/>
      <w:r w:rsidRPr="002F59C6">
        <w:rPr>
          <w:rStyle w:val="Emphasis"/>
          <w:rFonts w:ascii="Century Gothic" w:hAnsi="Century Gothic"/>
          <w:b/>
          <w:i w:val="0"/>
        </w:rPr>
        <w:t>MobyMax</w:t>
      </w:r>
      <w:proofErr w:type="spellEnd"/>
      <w:r w:rsidRPr="002F59C6">
        <w:rPr>
          <w:rStyle w:val="st"/>
          <w:rFonts w:ascii="Century Gothic" w:hAnsi="Century Gothic"/>
          <w:b/>
          <w:i/>
        </w:rPr>
        <w:t xml:space="preserve"> </w:t>
      </w:r>
      <w:r w:rsidRPr="002F59C6">
        <w:rPr>
          <w:rStyle w:val="st"/>
          <w:rFonts w:ascii="Century Gothic" w:hAnsi="Century Gothic"/>
        </w:rPr>
        <w:t xml:space="preserve">is a personalized learning solution for K-8 Math and ELA (reading, vocabulary, language, and writing). All built from the Common Core. </w:t>
      </w:r>
      <w:hyperlink r:id="rId10" w:history="1">
        <w:r w:rsidRPr="002F59C6">
          <w:rPr>
            <w:rStyle w:val="Hyperlink"/>
            <w:rFonts w:ascii="Century Gothic" w:hAnsi="Century Gothic"/>
          </w:rPr>
          <w:t>http://www.mobymax.com/</w:t>
        </w:r>
      </w:hyperlink>
    </w:p>
    <w:p w:rsidR="00D35EF7" w:rsidRPr="002F59C6" w:rsidRDefault="00D35EF7" w:rsidP="002F59C6">
      <w:pPr>
        <w:pStyle w:val="ListParagraph"/>
        <w:numPr>
          <w:ilvl w:val="1"/>
          <w:numId w:val="1"/>
        </w:numPr>
        <w:rPr>
          <w:rStyle w:val="Hyperlink"/>
          <w:rFonts w:ascii="Century Gothic" w:hAnsi="Century Gothic" w:cstheme="minorHAnsi"/>
          <w:color w:val="auto"/>
          <w:u w:val="none"/>
        </w:rPr>
      </w:pPr>
      <w:r w:rsidRPr="002F59C6">
        <w:rPr>
          <w:rFonts w:ascii="Century Gothic" w:hAnsi="Century Gothic" w:cstheme="minorHAnsi"/>
          <w:b/>
        </w:rPr>
        <w:t>Imagine Learning</w:t>
      </w:r>
      <w:r w:rsidRPr="002F59C6">
        <w:rPr>
          <w:rFonts w:ascii="Century Gothic" w:hAnsi="Century Gothic" w:cstheme="minorHAnsi"/>
        </w:rPr>
        <w:t xml:space="preserve"> is an individualized language and literacy software program with actionable data. </w:t>
      </w:r>
      <w:r w:rsidR="00A567B5" w:rsidRPr="002F59C6">
        <w:rPr>
          <w:rFonts w:ascii="Century Gothic" w:hAnsi="Century Gothic" w:cstheme="minorHAnsi"/>
        </w:rPr>
        <w:t xml:space="preserve">This program can be tied to EL program goals and folded into family outreach and assistance.  </w:t>
      </w:r>
      <w:hyperlink r:id="rId11" w:history="1">
        <w:r w:rsidRPr="002F59C6">
          <w:rPr>
            <w:rStyle w:val="Hyperlink"/>
            <w:rFonts w:ascii="Century Gothic" w:hAnsi="Century Gothic" w:cstheme="minorHAnsi"/>
          </w:rPr>
          <w:t>http://www.imaginelearning.com/</w:t>
        </w:r>
      </w:hyperlink>
    </w:p>
    <w:p w:rsidR="002F59C6" w:rsidRDefault="002F59C6" w:rsidP="002F59C6">
      <w:pPr>
        <w:rPr>
          <w:rFonts w:ascii="Century Gothic" w:hAnsi="Century Gothic" w:cstheme="minorHAnsi"/>
        </w:rPr>
      </w:pPr>
    </w:p>
    <w:p w:rsidR="002F59C6" w:rsidRPr="002F59C6" w:rsidRDefault="002F59C6" w:rsidP="002F59C6">
      <w:pPr>
        <w:rPr>
          <w:rFonts w:ascii="Century Gothic" w:hAnsi="Century Gothic" w:cstheme="minorHAnsi"/>
          <w:b/>
          <w:i/>
          <w:sz w:val="24"/>
          <w:szCs w:val="24"/>
        </w:rPr>
      </w:pPr>
      <w:r w:rsidRPr="002F59C6">
        <w:rPr>
          <w:rFonts w:ascii="Century Gothic" w:hAnsi="Century Gothic" w:cstheme="minorHAnsi"/>
          <w:b/>
          <w:i/>
          <w:sz w:val="24"/>
          <w:szCs w:val="24"/>
        </w:rPr>
        <w:t xml:space="preserve">Note: Christina </w:t>
      </w:r>
      <w:proofErr w:type="spellStart"/>
      <w:r w:rsidRPr="002F59C6">
        <w:rPr>
          <w:rFonts w:ascii="Century Gothic" w:hAnsi="Century Gothic" w:cstheme="minorHAnsi"/>
          <w:b/>
          <w:i/>
          <w:sz w:val="24"/>
          <w:szCs w:val="24"/>
        </w:rPr>
        <w:t>Reagle</w:t>
      </w:r>
      <w:proofErr w:type="spellEnd"/>
      <w:r w:rsidRPr="002F59C6">
        <w:rPr>
          <w:rFonts w:ascii="Century Gothic" w:hAnsi="Century Gothic" w:cstheme="minorHAnsi"/>
          <w:b/>
          <w:i/>
          <w:sz w:val="24"/>
          <w:szCs w:val="24"/>
        </w:rPr>
        <w:t xml:space="preserve"> and Pat </w:t>
      </w:r>
      <w:proofErr w:type="spellStart"/>
      <w:r w:rsidRPr="002F59C6">
        <w:rPr>
          <w:rFonts w:ascii="Century Gothic" w:hAnsi="Century Gothic" w:cstheme="minorHAnsi"/>
          <w:b/>
          <w:i/>
          <w:sz w:val="24"/>
          <w:szCs w:val="24"/>
        </w:rPr>
        <w:t>Ketcham</w:t>
      </w:r>
      <w:proofErr w:type="spellEnd"/>
      <w:r w:rsidRPr="002F59C6">
        <w:rPr>
          <w:rFonts w:ascii="Century Gothic" w:hAnsi="Century Gothic" w:cstheme="minorHAnsi"/>
          <w:b/>
          <w:i/>
          <w:sz w:val="24"/>
          <w:szCs w:val="24"/>
        </w:rPr>
        <w:t>, Education and Evaluation Specialists, will be co-presenting a session on Formative Assessment at the 21</w:t>
      </w:r>
      <w:r w:rsidRPr="002F59C6">
        <w:rPr>
          <w:rFonts w:ascii="Century Gothic" w:hAnsi="Century Gothic" w:cstheme="minorHAnsi"/>
          <w:b/>
          <w:i/>
          <w:sz w:val="24"/>
          <w:szCs w:val="24"/>
          <w:vertAlign w:val="superscript"/>
        </w:rPr>
        <w:t>st</w:t>
      </w:r>
      <w:r w:rsidRPr="002F59C6">
        <w:rPr>
          <w:rFonts w:ascii="Century Gothic" w:hAnsi="Century Gothic" w:cstheme="minorHAnsi"/>
          <w:b/>
          <w:i/>
          <w:sz w:val="24"/>
          <w:szCs w:val="24"/>
        </w:rPr>
        <w:t xml:space="preserve"> CCLC Fall Conference on November 20</w:t>
      </w:r>
      <w:r w:rsidRPr="002F59C6">
        <w:rPr>
          <w:rFonts w:ascii="Century Gothic" w:hAnsi="Century Gothic" w:cstheme="minorHAnsi"/>
          <w:b/>
          <w:i/>
          <w:sz w:val="24"/>
          <w:szCs w:val="24"/>
          <w:vertAlign w:val="superscript"/>
        </w:rPr>
        <w:t>th</w:t>
      </w:r>
      <w:r w:rsidRPr="002F59C6">
        <w:rPr>
          <w:rFonts w:ascii="Century Gothic" w:hAnsi="Century Gothic" w:cstheme="minorHAnsi"/>
          <w:b/>
          <w:i/>
          <w:sz w:val="24"/>
          <w:szCs w:val="24"/>
        </w:rPr>
        <w:t>.</w:t>
      </w:r>
      <w:r>
        <w:rPr>
          <w:rFonts w:ascii="Century Gothic" w:hAnsi="Century Gothic" w:cstheme="minorHAnsi"/>
          <w:b/>
          <w:i/>
          <w:sz w:val="24"/>
          <w:szCs w:val="24"/>
        </w:rPr>
        <w:t xml:space="preserve"> More details will be included in the conference registration information.</w:t>
      </w:r>
    </w:p>
    <w:p w:rsidR="00970BF5" w:rsidRPr="002F59C6" w:rsidRDefault="00970BF5" w:rsidP="00970BF5">
      <w:pPr>
        <w:pStyle w:val="ListParagraph"/>
        <w:ind w:left="1440"/>
        <w:rPr>
          <w:rFonts w:ascii="Century Gothic" w:hAnsi="Century Gothic" w:cstheme="minorHAnsi"/>
        </w:rPr>
      </w:pPr>
    </w:p>
    <w:p w:rsidR="00FA7284" w:rsidRPr="002F59C6" w:rsidRDefault="00FA7284" w:rsidP="00970BF5">
      <w:pPr>
        <w:pStyle w:val="ListParagraph"/>
        <w:ind w:left="1440"/>
        <w:rPr>
          <w:rFonts w:ascii="Century Gothic" w:hAnsi="Century Gothic" w:cstheme="minorHAnsi"/>
        </w:rPr>
      </w:pPr>
    </w:p>
    <w:p w:rsidR="00FA7284" w:rsidRPr="002F59C6" w:rsidRDefault="00FA7284" w:rsidP="00970BF5">
      <w:pPr>
        <w:pStyle w:val="ListParagraph"/>
        <w:ind w:left="1440"/>
        <w:rPr>
          <w:rFonts w:ascii="Century Gothic" w:hAnsi="Century Gothic" w:cstheme="minorHAnsi"/>
        </w:rPr>
      </w:pPr>
    </w:p>
    <w:sectPr w:rsidR="00FA7284" w:rsidRPr="002F59C6" w:rsidSect="002F5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5B4"/>
    <w:multiLevelType w:val="hybridMultilevel"/>
    <w:tmpl w:val="B8E0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7"/>
    <w:rsid w:val="000020E5"/>
    <w:rsid w:val="00087ED1"/>
    <w:rsid w:val="000F4A36"/>
    <w:rsid w:val="001504F4"/>
    <w:rsid w:val="0016727B"/>
    <w:rsid w:val="001D704E"/>
    <w:rsid w:val="002522FB"/>
    <w:rsid w:val="002F59C6"/>
    <w:rsid w:val="003D3686"/>
    <w:rsid w:val="004A39B5"/>
    <w:rsid w:val="005D4DE0"/>
    <w:rsid w:val="00680FC3"/>
    <w:rsid w:val="00690E23"/>
    <w:rsid w:val="006A6545"/>
    <w:rsid w:val="0080025F"/>
    <w:rsid w:val="00863144"/>
    <w:rsid w:val="0092167E"/>
    <w:rsid w:val="00946208"/>
    <w:rsid w:val="00970BF5"/>
    <w:rsid w:val="00993469"/>
    <w:rsid w:val="00996A07"/>
    <w:rsid w:val="009C6917"/>
    <w:rsid w:val="009E3AA8"/>
    <w:rsid w:val="00A16CD4"/>
    <w:rsid w:val="00A34E47"/>
    <w:rsid w:val="00A567B5"/>
    <w:rsid w:val="00A71F1B"/>
    <w:rsid w:val="00AC418D"/>
    <w:rsid w:val="00B1234A"/>
    <w:rsid w:val="00BC0353"/>
    <w:rsid w:val="00C934CE"/>
    <w:rsid w:val="00D013DC"/>
    <w:rsid w:val="00D35EF7"/>
    <w:rsid w:val="00DC245A"/>
    <w:rsid w:val="00E017A5"/>
    <w:rsid w:val="00FA72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17"/>
    <w:pPr>
      <w:ind w:left="720"/>
      <w:contextualSpacing/>
    </w:pPr>
  </w:style>
  <w:style w:type="paragraph" w:styleId="BalloonText">
    <w:name w:val="Balloon Text"/>
    <w:basedOn w:val="Normal"/>
    <w:link w:val="BalloonTextChar"/>
    <w:uiPriority w:val="99"/>
    <w:semiHidden/>
    <w:unhideWhenUsed/>
    <w:rsid w:val="009C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17"/>
    <w:rPr>
      <w:rFonts w:ascii="Tahoma" w:hAnsi="Tahoma" w:cs="Tahoma"/>
      <w:sz w:val="16"/>
      <w:szCs w:val="16"/>
    </w:rPr>
  </w:style>
  <w:style w:type="character" w:styleId="Emphasis">
    <w:name w:val="Emphasis"/>
    <w:basedOn w:val="DefaultParagraphFont"/>
    <w:uiPriority w:val="20"/>
    <w:qFormat/>
    <w:rsid w:val="00A71F1B"/>
    <w:rPr>
      <w:i/>
      <w:iCs/>
    </w:rPr>
  </w:style>
  <w:style w:type="character" w:styleId="Hyperlink">
    <w:name w:val="Hyperlink"/>
    <w:basedOn w:val="DefaultParagraphFont"/>
    <w:uiPriority w:val="99"/>
    <w:unhideWhenUsed/>
    <w:rsid w:val="00970BF5"/>
    <w:rPr>
      <w:color w:val="0000FF" w:themeColor="hyperlink"/>
      <w:u w:val="single"/>
    </w:rPr>
  </w:style>
  <w:style w:type="paragraph" w:styleId="Caption">
    <w:name w:val="caption"/>
    <w:basedOn w:val="Normal"/>
    <w:next w:val="Normal"/>
    <w:uiPriority w:val="35"/>
    <w:unhideWhenUsed/>
    <w:qFormat/>
    <w:rsid w:val="009E3AA8"/>
    <w:pPr>
      <w:spacing w:line="240" w:lineRule="auto"/>
    </w:pPr>
    <w:rPr>
      <w:b/>
      <w:bCs/>
      <w:color w:val="4F81BD" w:themeColor="accent1"/>
      <w:sz w:val="18"/>
      <w:szCs w:val="18"/>
    </w:rPr>
  </w:style>
  <w:style w:type="character" w:styleId="Strong">
    <w:name w:val="Strong"/>
    <w:basedOn w:val="DefaultParagraphFont"/>
    <w:uiPriority w:val="22"/>
    <w:qFormat/>
    <w:rsid w:val="00D35EF7"/>
    <w:rPr>
      <w:b/>
      <w:bCs/>
    </w:rPr>
  </w:style>
  <w:style w:type="character" w:customStyle="1" w:styleId="st">
    <w:name w:val="st"/>
    <w:basedOn w:val="DefaultParagraphFont"/>
    <w:rsid w:val="00D35EF7"/>
  </w:style>
  <w:style w:type="paragraph" w:customStyle="1" w:styleId="Default">
    <w:name w:val="Default"/>
    <w:rsid w:val="001D70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1D704E"/>
    <w:rPr>
      <w:b/>
      <w:bCs/>
      <w:color w:val="545454"/>
      <w:sz w:val="19"/>
      <w:szCs w:val="19"/>
    </w:rPr>
  </w:style>
  <w:style w:type="character" w:customStyle="1" w:styleId="BodyTextChar">
    <w:name w:val="Body Text Char"/>
    <w:basedOn w:val="DefaultParagraphFont"/>
    <w:link w:val="BodyText"/>
    <w:uiPriority w:val="99"/>
    <w:rsid w:val="001D704E"/>
    <w:rPr>
      <w:b/>
      <w:bCs/>
      <w:color w:val="545454"/>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17"/>
    <w:pPr>
      <w:ind w:left="720"/>
      <w:contextualSpacing/>
    </w:pPr>
  </w:style>
  <w:style w:type="paragraph" w:styleId="BalloonText">
    <w:name w:val="Balloon Text"/>
    <w:basedOn w:val="Normal"/>
    <w:link w:val="BalloonTextChar"/>
    <w:uiPriority w:val="99"/>
    <w:semiHidden/>
    <w:unhideWhenUsed/>
    <w:rsid w:val="009C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17"/>
    <w:rPr>
      <w:rFonts w:ascii="Tahoma" w:hAnsi="Tahoma" w:cs="Tahoma"/>
      <w:sz w:val="16"/>
      <w:szCs w:val="16"/>
    </w:rPr>
  </w:style>
  <w:style w:type="character" w:styleId="Emphasis">
    <w:name w:val="Emphasis"/>
    <w:basedOn w:val="DefaultParagraphFont"/>
    <w:uiPriority w:val="20"/>
    <w:qFormat/>
    <w:rsid w:val="00A71F1B"/>
    <w:rPr>
      <w:i/>
      <w:iCs/>
    </w:rPr>
  </w:style>
  <w:style w:type="character" w:styleId="Hyperlink">
    <w:name w:val="Hyperlink"/>
    <w:basedOn w:val="DefaultParagraphFont"/>
    <w:uiPriority w:val="99"/>
    <w:unhideWhenUsed/>
    <w:rsid w:val="00970BF5"/>
    <w:rPr>
      <w:color w:val="0000FF" w:themeColor="hyperlink"/>
      <w:u w:val="single"/>
    </w:rPr>
  </w:style>
  <w:style w:type="paragraph" w:styleId="Caption">
    <w:name w:val="caption"/>
    <w:basedOn w:val="Normal"/>
    <w:next w:val="Normal"/>
    <w:uiPriority w:val="35"/>
    <w:unhideWhenUsed/>
    <w:qFormat/>
    <w:rsid w:val="009E3AA8"/>
    <w:pPr>
      <w:spacing w:line="240" w:lineRule="auto"/>
    </w:pPr>
    <w:rPr>
      <w:b/>
      <w:bCs/>
      <w:color w:val="4F81BD" w:themeColor="accent1"/>
      <w:sz w:val="18"/>
      <w:szCs w:val="18"/>
    </w:rPr>
  </w:style>
  <w:style w:type="character" w:styleId="Strong">
    <w:name w:val="Strong"/>
    <w:basedOn w:val="DefaultParagraphFont"/>
    <w:uiPriority w:val="22"/>
    <w:qFormat/>
    <w:rsid w:val="00D35EF7"/>
    <w:rPr>
      <w:b/>
      <w:bCs/>
    </w:rPr>
  </w:style>
  <w:style w:type="character" w:customStyle="1" w:styleId="st">
    <w:name w:val="st"/>
    <w:basedOn w:val="DefaultParagraphFont"/>
    <w:rsid w:val="00D35EF7"/>
  </w:style>
  <w:style w:type="paragraph" w:customStyle="1" w:styleId="Default">
    <w:name w:val="Default"/>
    <w:rsid w:val="001D70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1D704E"/>
    <w:rPr>
      <w:b/>
      <w:bCs/>
      <w:color w:val="545454"/>
      <w:sz w:val="19"/>
      <w:szCs w:val="19"/>
    </w:rPr>
  </w:style>
  <w:style w:type="character" w:customStyle="1" w:styleId="BodyTextChar">
    <w:name w:val="Body Text Char"/>
    <w:basedOn w:val="DefaultParagraphFont"/>
    <w:link w:val="BodyText"/>
    <w:uiPriority w:val="99"/>
    <w:rsid w:val="001D704E"/>
    <w:rPr>
      <w:b/>
      <w:bCs/>
      <w:color w:val="54545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Summative_assess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maginelearning.com/" TargetMode="External"/><Relationship Id="rId5" Type="http://schemas.openxmlformats.org/officeDocument/2006/relationships/webSettings" Target="webSettings.xml"/><Relationship Id="rId10" Type="http://schemas.openxmlformats.org/officeDocument/2006/relationships/hyperlink" Target="http://www.mobymax.com/" TargetMode="External"/><Relationship Id="rId4" Type="http://schemas.openxmlformats.org/officeDocument/2006/relationships/settings" Target="settings.xml"/><Relationship Id="rId9" Type="http://schemas.openxmlformats.org/officeDocument/2006/relationships/hyperlink" Target="https://dibel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Scott</dc:creator>
  <cp:lastModifiedBy>Candi Scott</cp:lastModifiedBy>
  <cp:revision>3</cp:revision>
  <cp:lastPrinted>2015-09-17T15:28:00Z</cp:lastPrinted>
  <dcterms:created xsi:type="dcterms:W3CDTF">2015-09-18T20:16:00Z</dcterms:created>
  <dcterms:modified xsi:type="dcterms:W3CDTF">2015-09-18T20:33:00Z</dcterms:modified>
</cp:coreProperties>
</file>