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7F8" w:rsidRDefault="007623CC">
      <w:pPr>
        <w:spacing w:before="78"/>
        <w:ind w:left="100"/>
        <w:rPr>
          <w:rFonts w:ascii="Cambria"/>
          <w:sz w:val="28"/>
        </w:rPr>
      </w:pPr>
      <w:r>
        <w:rPr>
          <w:rFonts w:ascii="Cambria"/>
          <w:b/>
          <w:color w:val="1F487C"/>
          <w:sz w:val="28"/>
        </w:rPr>
        <w:t xml:space="preserve">Transition Needs Chart </w:t>
      </w:r>
      <w:r>
        <w:rPr>
          <w:rFonts w:ascii="Cambria"/>
          <w:color w:val="1F487C"/>
          <w:sz w:val="28"/>
        </w:rPr>
        <w:t xml:space="preserve">below </w:t>
      </w:r>
      <w:proofErr w:type="gramStart"/>
      <w:r>
        <w:rPr>
          <w:rFonts w:ascii="Cambria"/>
          <w:color w:val="1F487C"/>
          <w:sz w:val="28"/>
        </w:rPr>
        <w:t>can be used</w:t>
      </w:r>
      <w:proofErr w:type="gramEnd"/>
      <w:r>
        <w:rPr>
          <w:rFonts w:ascii="Cambria"/>
          <w:color w:val="1F487C"/>
          <w:sz w:val="28"/>
        </w:rPr>
        <w:t xml:space="preserve"> to track services over time</w:t>
      </w:r>
    </w:p>
    <w:p w:rsidR="00B937F8" w:rsidRDefault="00B937F8">
      <w:pPr>
        <w:pStyle w:val="BodyText"/>
        <w:rPr>
          <w:rFonts w:ascii="Cambria"/>
          <w:sz w:val="32"/>
        </w:rPr>
      </w:pPr>
    </w:p>
    <w:p w:rsidR="00B937F8" w:rsidRDefault="007623CC">
      <w:pPr>
        <w:pStyle w:val="BodyText"/>
        <w:rPr>
          <w:rFonts w:ascii="Cambria"/>
          <w:sz w:val="32"/>
        </w:rPr>
      </w:pPr>
      <w:r>
        <w:rPr>
          <w:noProof/>
          <w:lang w:bidi="ar-SA"/>
        </w:rPr>
        <w:drawing>
          <wp:anchor distT="0" distB="0" distL="0" distR="0" simplePos="0" relativeHeight="251659264" behindDoc="0" locked="0" layoutInCell="1" allowOverlap="1">
            <wp:simplePos x="0" y="0"/>
            <wp:positionH relativeFrom="page">
              <wp:posOffset>847725</wp:posOffset>
            </wp:positionH>
            <wp:positionV relativeFrom="paragraph">
              <wp:posOffset>8890</wp:posOffset>
            </wp:positionV>
            <wp:extent cx="3296285" cy="435356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296285" cy="4353560"/>
                    </a:xfrm>
                    <a:prstGeom prst="rect">
                      <a:avLst/>
                    </a:prstGeom>
                  </pic:spPr>
                </pic:pic>
              </a:graphicData>
            </a:graphic>
          </wp:anchor>
        </w:drawing>
      </w:r>
    </w:p>
    <w:p w:rsidR="00B937F8" w:rsidRDefault="00B937F8">
      <w:pPr>
        <w:pStyle w:val="BodyText"/>
        <w:rPr>
          <w:rFonts w:ascii="Cambria"/>
          <w:sz w:val="32"/>
        </w:rPr>
      </w:pPr>
    </w:p>
    <w:p w:rsidR="00B937F8" w:rsidRDefault="007623CC">
      <w:pPr>
        <w:pStyle w:val="BodyText"/>
        <w:spacing w:before="191" w:line="256" w:lineRule="auto"/>
        <w:ind w:left="5439" w:right="383"/>
      </w:pPr>
      <w:r>
        <w:rPr>
          <w:rFonts w:ascii="Verdana"/>
          <w:sz w:val="24"/>
        </w:rPr>
        <w:t>C</w:t>
      </w:r>
      <w:r>
        <w:t xml:space="preserve">onsider these areas </w:t>
      </w:r>
      <w:r>
        <w:rPr>
          <w:rFonts w:ascii="Verdana"/>
          <w:sz w:val="24"/>
        </w:rPr>
        <w:t>w</w:t>
      </w:r>
      <w:r>
        <w:t>hen planning with the transition team</w:t>
      </w:r>
    </w:p>
    <w:p w:rsidR="00B937F8" w:rsidRDefault="00B937F8">
      <w:pPr>
        <w:pStyle w:val="BodyText"/>
        <w:rPr>
          <w:sz w:val="24"/>
        </w:rPr>
      </w:pPr>
    </w:p>
    <w:p w:rsidR="00B937F8" w:rsidRDefault="00B937F8">
      <w:pPr>
        <w:pStyle w:val="BodyText"/>
        <w:rPr>
          <w:sz w:val="24"/>
        </w:rPr>
      </w:pPr>
    </w:p>
    <w:p w:rsidR="00A14408" w:rsidRDefault="007623CC" w:rsidP="007623CC">
      <w:pPr>
        <w:spacing w:before="176" w:line="256" w:lineRule="auto"/>
        <w:ind w:left="5439"/>
        <w:rPr>
          <w:color w:val="1F487C"/>
          <w:sz w:val="20"/>
        </w:rPr>
      </w:pPr>
      <w:r>
        <w:rPr>
          <w:color w:val="1F487C"/>
          <w:sz w:val="20"/>
        </w:rPr>
        <w:t xml:space="preserve">Find a copy of Transition Needs form at </w:t>
      </w:r>
    </w:p>
    <w:p w:rsidR="00A14408" w:rsidRDefault="00A14408" w:rsidP="007623CC">
      <w:pPr>
        <w:spacing w:before="176" w:line="256" w:lineRule="auto"/>
        <w:ind w:left="5439"/>
        <w:rPr>
          <w:color w:val="1F487C"/>
          <w:sz w:val="20"/>
        </w:rPr>
      </w:pPr>
      <w:hyperlink r:id="rId6" w:history="1">
        <w:r w:rsidRPr="00A804BF">
          <w:rPr>
            <w:rStyle w:val="Hyperlink"/>
            <w:sz w:val="20"/>
          </w:rPr>
          <w:t>https://tcntransition.org</w:t>
        </w:r>
      </w:hyperlink>
      <w:r>
        <w:rPr>
          <w:color w:val="1F487C"/>
          <w:sz w:val="20"/>
        </w:rPr>
        <w:t xml:space="preserve"> </w:t>
      </w:r>
    </w:p>
    <w:p w:rsidR="00B937F8" w:rsidRDefault="00A14408">
      <w:pPr>
        <w:pStyle w:val="BodyText"/>
      </w:pPr>
      <w:r w:rsidRPr="00A14408">
        <w:rPr>
          <w:color w:val="0563C1"/>
          <w:sz w:val="20"/>
          <w:u w:val="single" w:color="0563C1"/>
        </w:rPr>
        <w:t>https://tcntransition.org</w:t>
      </w:r>
    </w:p>
    <w:p w:rsidR="00B937F8" w:rsidRDefault="00B937F8">
      <w:pPr>
        <w:pStyle w:val="BodyText"/>
      </w:pPr>
      <w:bookmarkStart w:id="0" w:name="_GoBack"/>
      <w:bookmarkEnd w:id="0"/>
    </w:p>
    <w:p w:rsidR="00B937F8" w:rsidRDefault="00B937F8">
      <w:pPr>
        <w:pStyle w:val="BodyText"/>
        <w:spacing w:before="7"/>
        <w:rPr>
          <w:sz w:val="19"/>
        </w:rPr>
      </w:pPr>
    </w:p>
    <w:p w:rsidR="00B937F8" w:rsidRDefault="00B937F8">
      <w:pPr>
        <w:pStyle w:val="BodyText"/>
        <w:rPr>
          <w:rFonts w:ascii="Calibri"/>
          <w:sz w:val="24"/>
        </w:rPr>
      </w:pPr>
    </w:p>
    <w:p w:rsidR="00B937F8" w:rsidRDefault="00B937F8">
      <w:pPr>
        <w:pStyle w:val="BodyText"/>
        <w:rPr>
          <w:rFonts w:ascii="Calibri"/>
          <w:sz w:val="24"/>
        </w:rPr>
      </w:pPr>
    </w:p>
    <w:p w:rsidR="00B937F8" w:rsidRDefault="00B937F8">
      <w:pPr>
        <w:pStyle w:val="BodyText"/>
        <w:rPr>
          <w:rFonts w:ascii="Calibri"/>
          <w:sz w:val="24"/>
        </w:rPr>
      </w:pPr>
    </w:p>
    <w:p w:rsidR="00B937F8" w:rsidRDefault="00B937F8">
      <w:pPr>
        <w:pStyle w:val="BodyText"/>
        <w:rPr>
          <w:rFonts w:ascii="Calibri"/>
          <w:sz w:val="24"/>
        </w:rPr>
      </w:pPr>
    </w:p>
    <w:p w:rsidR="00B937F8" w:rsidRDefault="00B937F8">
      <w:pPr>
        <w:pStyle w:val="BodyText"/>
        <w:rPr>
          <w:rFonts w:ascii="Calibri"/>
          <w:sz w:val="24"/>
        </w:rPr>
      </w:pPr>
    </w:p>
    <w:p w:rsidR="00B937F8" w:rsidRDefault="00B937F8">
      <w:pPr>
        <w:pStyle w:val="BodyText"/>
        <w:rPr>
          <w:rFonts w:ascii="Calibri"/>
          <w:sz w:val="24"/>
        </w:rPr>
      </w:pPr>
    </w:p>
    <w:p w:rsidR="00B937F8" w:rsidRDefault="00B937F8">
      <w:pPr>
        <w:pStyle w:val="BodyText"/>
        <w:rPr>
          <w:rFonts w:ascii="Calibri"/>
          <w:sz w:val="24"/>
        </w:rPr>
      </w:pPr>
    </w:p>
    <w:p w:rsidR="00B937F8" w:rsidRDefault="00B937F8">
      <w:pPr>
        <w:pStyle w:val="BodyText"/>
        <w:rPr>
          <w:rFonts w:ascii="Calibri"/>
          <w:sz w:val="24"/>
        </w:rPr>
      </w:pPr>
    </w:p>
    <w:p w:rsidR="00B937F8" w:rsidRDefault="00B937F8">
      <w:pPr>
        <w:pStyle w:val="BodyText"/>
        <w:rPr>
          <w:rFonts w:ascii="Calibri"/>
          <w:sz w:val="24"/>
        </w:rPr>
      </w:pPr>
    </w:p>
    <w:p w:rsidR="00B937F8" w:rsidRDefault="00B937F8">
      <w:pPr>
        <w:pStyle w:val="BodyText"/>
        <w:spacing w:before="3"/>
        <w:rPr>
          <w:rFonts w:ascii="Calibri"/>
          <w:sz w:val="29"/>
        </w:rPr>
      </w:pPr>
    </w:p>
    <w:p w:rsidR="007623CC" w:rsidRDefault="007623CC">
      <w:pPr>
        <w:pStyle w:val="BodyText"/>
        <w:spacing w:before="3"/>
        <w:rPr>
          <w:rFonts w:ascii="Calibri"/>
          <w:sz w:val="29"/>
        </w:rPr>
      </w:pPr>
    </w:p>
    <w:p w:rsidR="007623CC" w:rsidRDefault="007623CC">
      <w:pPr>
        <w:pStyle w:val="BodyText"/>
        <w:spacing w:before="3"/>
        <w:rPr>
          <w:rFonts w:ascii="Calibri"/>
          <w:sz w:val="29"/>
        </w:rPr>
      </w:pPr>
    </w:p>
    <w:p w:rsidR="00B937F8" w:rsidRDefault="007623CC">
      <w:pPr>
        <w:ind w:left="100"/>
        <w:rPr>
          <w:rFonts w:ascii="Cambria"/>
          <w:b/>
          <w:sz w:val="32"/>
        </w:rPr>
      </w:pPr>
      <w:r>
        <w:rPr>
          <w:rFonts w:ascii="Cambria"/>
          <w:b/>
          <w:color w:val="1F487C"/>
          <w:sz w:val="32"/>
        </w:rPr>
        <w:t>Key Points in the Transition Process</w:t>
      </w:r>
    </w:p>
    <w:p w:rsidR="00B937F8" w:rsidRDefault="007623CC">
      <w:pPr>
        <w:pStyle w:val="BodyText"/>
        <w:spacing w:before="191" w:line="259" w:lineRule="auto"/>
        <w:ind w:left="100" w:right="510"/>
      </w:pPr>
      <w:r>
        <w:t>The ultimate purpose of transition planning is to make decisions and assign responsibilities related to the student’s desired post-school goals. In this regard, the importance of a common understanding of available services and corresponding activities to receive such services cannot be overstated. All members of the IEP and Individual Plan for Employment (IPE) Teams are encouraged to be active participants, especially students with disabilities, their family members or, as appropriate, agency representatives.</w:t>
      </w:r>
    </w:p>
    <w:p w:rsidR="00B937F8" w:rsidRDefault="007623CC">
      <w:pPr>
        <w:pStyle w:val="BodyText"/>
        <w:spacing w:before="120" w:line="259" w:lineRule="auto"/>
        <w:ind w:left="100" w:right="608"/>
      </w:pPr>
      <w:r>
        <w:t xml:space="preserve">The following Key Points table </w:t>
      </w:r>
      <w:proofErr w:type="gramStart"/>
      <w:r>
        <w:t>is provided</w:t>
      </w:r>
      <w:proofErr w:type="gramEnd"/>
      <w:r>
        <w:t xml:space="preserve"> as a quick reference tool for the youth and their families to have a better understanding of the coordination between IEP and IPE team members with respect to the transition activities in the transition process.</w:t>
      </w:r>
    </w:p>
    <w:p w:rsidR="00B937F8" w:rsidRDefault="007623CC">
      <w:pPr>
        <w:pStyle w:val="BodyText"/>
        <w:spacing w:before="118" w:line="259" w:lineRule="auto"/>
        <w:ind w:left="100" w:right="670"/>
      </w:pPr>
      <w:r>
        <w:t>The Key Points table begins with activities and services starting while the student is in school, such as participation in IEP meetings, consulting with other State agencies, applying for VR services and moving forward to engage in employment services provided by the VR agency. You may use the following information to ensure a common understanding among all involved in the transition process.</w:t>
      </w:r>
    </w:p>
    <w:p w:rsidR="00177795" w:rsidRDefault="00177795">
      <w:pPr>
        <w:pStyle w:val="BodyText"/>
        <w:spacing w:before="118" w:line="259" w:lineRule="auto"/>
        <w:ind w:left="100" w:right="670"/>
      </w:pPr>
    </w:p>
    <w:p w:rsidR="00177795" w:rsidRDefault="00177795">
      <w:pPr>
        <w:pStyle w:val="BodyText"/>
        <w:spacing w:before="118" w:line="259" w:lineRule="auto"/>
        <w:ind w:left="100" w:right="670"/>
      </w:pPr>
    </w:p>
    <w:p w:rsidR="00177795" w:rsidRDefault="00177795">
      <w:pPr>
        <w:pStyle w:val="BodyText"/>
        <w:spacing w:before="118" w:line="259" w:lineRule="auto"/>
        <w:ind w:left="100" w:right="670"/>
      </w:pPr>
    </w:p>
    <w:p w:rsidR="00177795" w:rsidRDefault="00177795">
      <w:pPr>
        <w:pStyle w:val="BodyText"/>
        <w:spacing w:before="118" w:line="259" w:lineRule="auto"/>
        <w:ind w:left="100" w:right="670"/>
      </w:pPr>
    </w:p>
    <w:tbl>
      <w:tblPr>
        <w:tblW w:w="0" w:type="auto"/>
        <w:tblInd w:w="100" w:type="dxa"/>
        <w:tblLayout w:type="fixed"/>
        <w:tblCellMar>
          <w:left w:w="0" w:type="dxa"/>
          <w:right w:w="0" w:type="dxa"/>
        </w:tblCellMar>
        <w:tblLook w:val="01E0" w:firstRow="1" w:lastRow="1" w:firstColumn="1" w:lastColumn="1" w:noHBand="0" w:noVBand="0"/>
      </w:tblPr>
      <w:tblGrid>
        <w:gridCol w:w="415"/>
        <w:gridCol w:w="2515"/>
        <w:gridCol w:w="6789"/>
      </w:tblGrid>
      <w:tr w:rsidR="00177795" w:rsidRPr="00177795" w:rsidTr="00FA288A">
        <w:trPr>
          <w:trHeight w:val="789"/>
        </w:trPr>
        <w:tc>
          <w:tcPr>
            <w:tcW w:w="9719" w:type="dxa"/>
            <w:gridSpan w:val="3"/>
            <w:shd w:val="clear" w:color="auto" w:fill="DAEDF3"/>
          </w:tcPr>
          <w:p w:rsidR="00177795" w:rsidRPr="00177795" w:rsidRDefault="00177795" w:rsidP="00177795">
            <w:pPr>
              <w:spacing w:before="77"/>
              <w:ind w:left="1193" w:right="1193"/>
              <w:jc w:val="center"/>
              <w:rPr>
                <w:rFonts w:ascii="Cambria" w:eastAsia="Calibri" w:hAnsi="Calibri" w:cs="Calibri"/>
                <w:b/>
                <w:sz w:val="26"/>
              </w:rPr>
            </w:pPr>
            <w:r w:rsidRPr="00177795">
              <w:rPr>
                <w:rFonts w:ascii="Cambria" w:eastAsia="Calibri" w:hAnsi="Calibri" w:cs="Calibri"/>
                <w:b/>
                <w:color w:val="4F6128"/>
                <w:sz w:val="32"/>
              </w:rPr>
              <w:lastRenderedPageBreak/>
              <w:t>K</w:t>
            </w:r>
            <w:r w:rsidRPr="00177795">
              <w:rPr>
                <w:rFonts w:ascii="Cambria" w:eastAsia="Calibri" w:hAnsi="Calibri" w:cs="Calibri"/>
                <w:b/>
                <w:color w:val="4F6128"/>
                <w:sz w:val="26"/>
              </w:rPr>
              <w:t xml:space="preserve">EY </w:t>
            </w:r>
            <w:r w:rsidRPr="00177795">
              <w:rPr>
                <w:rFonts w:ascii="Cambria" w:eastAsia="Calibri" w:hAnsi="Calibri" w:cs="Calibri"/>
                <w:b/>
                <w:color w:val="4F6128"/>
                <w:sz w:val="32"/>
              </w:rPr>
              <w:t>P</w:t>
            </w:r>
            <w:r w:rsidRPr="00177795">
              <w:rPr>
                <w:rFonts w:ascii="Cambria" w:eastAsia="Calibri" w:hAnsi="Calibri" w:cs="Calibri"/>
                <w:b/>
                <w:color w:val="4F6128"/>
                <w:sz w:val="26"/>
              </w:rPr>
              <w:t xml:space="preserve">OINTS IN THE </w:t>
            </w:r>
            <w:r w:rsidRPr="00177795">
              <w:rPr>
                <w:rFonts w:ascii="Cambria" w:eastAsia="Calibri" w:hAnsi="Calibri" w:cs="Calibri"/>
                <w:b/>
                <w:color w:val="4F6128"/>
                <w:sz w:val="32"/>
              </w:rPr>
              <w:t>T</w:t>
            </w:r>
            <w:r w:rsidRPr="00177795">
              <w:rPr>
                <w:rFonts w:ascii="Cambria" w:eastAsia="Calibri" w:hAnsi="Calibri" w:cs="Calibri"/>
                <w:b/>
                <w:color w:val="4F6128"/>
                <w:sz w:val="26"/>
              </w:rPr>
              <w:t xml:space="preserve">RANSITION </w:t>
            </w:r>
            <w:r w:rsidRPr="00177795">
              <w:rPr>
                <w:rFonts w:ascii="Cambria" w:eastAsia="Calibri" w:hAnsi="Calibri" w:cs="Calibri"/>
                <w:b/>
                <w:color w:val="4F6128"/>
                <w:sz w:val="32"/>
              </w:rPr>
              <w:t>P</w:t>
            </w:r>
            <w:r w:rsidRPr="00177795">
              <w:rPr>
                <w:rFonts w:ascii="Cambria" w:eastAsia="Calibri" w:hAnsi="Calibri" w:cs="Calibri"/>
                <w:b/>
                <w:color w:val="4F6128"/>
                <w:sz w:val="26"/>
              </w:rPr>
              <w:t>ROCESS</w:t>
            </w:r>
          </w:p>
          <w:p w:rsidR="00177795" w:rsidRPr="00177795" w:rsidRDefault="00177795" w:rsidP="00177795">
            <w:pPr>
              <w:ind w:left="1194" w:right="1193"/>
              <w:jc w:val="center"/>
              <w:rPr>
                <w:rFonts w:ascii="Calibri" w:eastAsia="Calibri" w:hAnsi="Calibri" w:cs="Calibri"/>
                <w:b/>
              </w:rPr>
            </w:pPr>
            <w:r w:rsidRPr="00177795">
              <w:rPr>
                <w:rFonts w:ascii="Calibri" w:eastAsia="Calibri" w:hAnsi="Calibri" w:cs="Calibri"/>
                <w:b/>
                <w:color w:val="1F487C"/>
              </w:rPr>
              <w:t>Alignment: IEP and IPE alignment facilitates a seamless service delivery process.</w:t>
            </w:r>
          </w:p>
        </w:tc>
      </w:tr>
      <w:tr w:rsidR="00177795" w:rsidRPr="00177795" w:rsidTr="00FA288A">
        <w:trPr>
          <w:trHeight w:val="1471"/>
        </w:trPr>
        <w:tc>
          <w:tcPr>
            <w:tcW w:w="415" w:type="dxa"/>
            <w:tcBorders>
              <w:bottom w:val="single" w:sz="48" w:space="0" w:color="EAF0DD"/>
            </w:tcBorders>
            <w:shd w:val="clear" w:color="auto" w:fill="76923B"/>
          </w:tcPr>
          <w:p w:rsidR="00177795" w:rsidRPr="00177795" w:rsidRDefault="00177795" w:rsidP="00177795">
            <w:pPr>
              <w:rPr>
                <w:rFonts w:ascii="Times New Roman" w:eastAsia="Calibri" w:hAnsi="Calibri" w:cs="Calibri"/>
                <w:sz w:val="24"/>
              </w:rPr>
            </w:pPr>
          </w:p>
          <w:p w:rsidR="00177795" w:rsidRPr="00177795" w:rsidRDefault="00177795" w:rsidP="00177795">
            <w:pPr>
              <w:spacing w:before="3"/>
              <w:rPr>
                <w:rFonts w:ascii="Times New Roman" w:eastAsia="Calibri" w:hAnsi="Calibri" w:cs="Calibri"/>
              </w:rPr>
            </w:pPr>
          </w:p>
          <w:p w:rsidR="00177795" w:rsidRPr="00177795" w:rsidRDefault="00177795" w:rsidP="00177795">
            <w:pPr>
              <w:ind w:right="12"/>
              <w:jc w:val="right"/>
              <w:rPr>
                <w:rFonts w:ascii="Calibri" w:eastAsia="Calibri" w:hAnsi="Calibri" w:cs="Calibri"/>
                <w:b/>
                <w:sz w:val="24"/>
              </w:rPr>
            </w:pPr>
            <w:r w:rsidRPr="00177795">
              <w:rPr>
                <w:rFonts w:ascii="Calibri" w:eastAsia="Calibri" w:hAnsi="Calibri" w:cs="Calibri"/>
                <w:b/>
                <w:color w:val="FFFFCC"/>
                <w:sz w:val="24"/>
              </w:rPr>
              <w:t>#1</w:t>
            </w:r>
          </w:p>
        </w:tc>
        <w:tc>
          <w:tcPr>
            <w:tcW w:w="2515" w:type="dxa"/>
            <w:tcBorders>
              <w:bottom w:val="single" w:sz="48" w:space="0" w:color="EAF0DD"/>
            </w:tcBorders>
            <w:shd w:val="clear" w:color="auto" w:fill="C2D59B"/>
          </w:tcPr>
          <w:p w:rsidR="00177795" w:rsidRPr="00177795" w:rsidRDefault="00177795" w:rsidP="00177795">
            <w:pPr>
              <w:spacing w:before="2"/>
              <w:rPr>
                <w:rFonts w:ascii="Times New Roman" w:eastAsia="Calibri" w:hAnsi="Calibri" w:cs="Calibri"/>
                <w:sz w:val="25"/>
              </w:rPr>
            </w:pPr>
          </w:p>
          <w:p w:rsidR="00177795" w:rsidRPr="00177795" w:rsidRDefault="00177795" w:rsidP="00177795">
            <w:pPr>
              <w:ind w:left="1447" w:right="151" w:hanging="365"/>
              <w:jc w:val="both"/>
              <w:rPr>
                <w:rFonts w:ascii="Calibri" w:eastAsia="Calibri" w:hAnsi="Calibri" w:cs="Calibri"/>
                <w:b/>
              </w:rPr>
            </w:pPr>
            <w:r w:rsidRPr="00177795">
              <w:rPr>
                <w:rFonts w:ascii="Calibri" w:eastAsia="Calibri" w:hAnsi="Calibri" w:cs="Calibri"/>
                <w:b/>
                <w:color w:val="425221"/>
              </w:rPr>
              <w:t>Individualized Education Program</w:t>
            </w:r>
          </w:p>
        </w:tc>
        <w:tc>
          <w:tcPr>
            <w:tcW w:w="6789" w:type="dxa"/>
            <w:tcBorders>
              <w:bottom w:val="single" w:sz="48" w:space="0" w:color="EAF0DD"/>
            </w:tcBorders>
            <w:shd w:val="clear" w:color="auto" w:fill="D5E2BB"/>
          </w:tcPr>
          <w:p w:rsidR="00177795" w:rsidRPr="00177795" w:rsidRDefault="00177795" w:rsidP="00177795">
            <w:pPr>
              <w:spacing w:before="73"/>
              <w:ind w:left="158" w:right="215"/>
              <w:rPr>
                <w:rFonts w:ascii="Calibri" w:eastAsia="Calibri" w:hAnsi="Calibri" w:cs="Calibri"/>
                <w:sz w:val="20"/>
              </w:rPr>
            </w:pPr>
            <w:r w:rsidRPr="00177795">
              <w:rPr>
                <w:rFonts w:ascii="Calibri" w:eastAsia="Calibri" w:hAnsi="Calibri" w:cs="Calibri"/>
                <w:b/>
                <w:color w:val="3E3E3E"/>
                <w:sz w:val="20"/>
              </w:rPr>
              <w:t xml:space="preserve">Participate </w:t>
            </w:r>
            <w:r w:rsidRPr="00177795">
              <w:rPr>
                <w:rFonts w:ascii="Calibri" w:eastAsia="Calibri" w:hAnsi="Calibri" w:cs="Calibri"/>
                <w:color w:val="3E3E3E"/>
                <w:sz w:val="20"/>
              </w:rPr>
              <w:t xml:space="preserve">in your IEP or child’s IEP development to </w:t>
            </w:r>
            <w:r w:rsidRPr="00177795">
              <w:rPr>
                <w:rFonts w:ascii="Calibri" w:eastAsia="Calibri" w:hAnsi="Calibri" w:cs="Calibri"/>
                <w:b/>
                <w:color w:val="3E3E3E"/>
                <w:sz w:val="20"/>
              </w:rPr>
              <w:t xml:space="preserve">ensure </w:t>
            </w:r>
            <w:r w:rsidRPr="00177795">
              <w:rPr>
                <w:rFonts w:ascii="Calibri" w:eastAsia="Calibri" w:hAnsi="Calibri" w:cs="Calibri"/>
                <w:color w:val="3E3E3E"/>
                <w:sz w:val="20"/>
              </w:rPr>
              <w:t xml:space="preserve">that transition services </w:t>
            </w:r>
            <w:proofErr w:type="gramStart"/>
            <w:r w:rsidRPr="00177795">
              <w:rPr>
                <w:rFonts w:ascii="Calibri" w:eastAsia="Calibri" w:hAnsi="Calibri" w:cs="Calibri"/>
                <w:color w:val="3E3E3E"/>
                <w:sz w:val="20"/>
              </w:rPr>
              <w:t>are addressed</w:t>
            </w:r>
            <w:proofErr w:type="gramEnd"/>
            <w:r w:rsidRPr="00177795">
              <w:rPr>
                <w:rFonts w:ascii="Calibri" w:eastAsia="Calibri" w:hAnsi="Calibri" w:cs="Calibri"/>
                <w:color w:val="3E3E3E"/>
                <w:sz w:val="20"/>
              </w:rPr>
              <w:t xml:space="preserve"> in your child’s IEP by age 16 (or earlier, depending on your state’s laws). Students with disabilities and their representative are critical</w:t>
            </w:r>
            <w:r w:rsidRPr="00177795">
              <w:rPr>
                <w:rFonts w:ascii="Calibri" w:eastAsia="Calibri" w:hAnsi="Calibri" w:cs="Calibri"/>
                <w:color w:val="3E3E3E"/>
                <w:spacing w:val="-3"/>
                <w:sz w:val="20"/>
              </w:rPr>
              <w:t xml:space="preserve"> </w:t>
            </w:r>
            <w:r w:rsidRPr="00177795">
              <w:rPr>
                <w:rFonts w:ascii="Calibri" w:eastAsia="Calibri" w:hAnsi="Calibri" w:cs="Calibri"/>
                <w:color w:val="3E3E3E"/>
                <w:sz w:val="20"/>
              </w:rPr>
              <w:t>members</w:t>
            </w:r>
            <w:r w:rsidRPr="00177795">
              <w:rPr>
                <w:rFonts w:ascii="Calibri" w:eastAsia="Calibri" w:hAnsi="Calibri" w:cs="Calibri"/>
                <w:color w:val="3E3E3E"/>
                <w:spacing w:val="-4"/>
                <w:sz w:val="20"/>
              </w:rPr>
              <w:t xml:space="preserve"> </w:t>
            </w:r>
            <w:r w:rsidRPr="00177795">
              <w:rPr>
                <w:rFonts w:ascii="Calibri" w:eastAsia="Calibri" w:hAnsi="Calibri" w:cs="Calibri"/>
                <w:color w:val="3E3E3E"/>
                <w:sz w:val="20"/>
              </w:rPr>
              <w:t>of</w:t>
            </w:r>
            <w:r w:rsidRPr="00177795">
              <w:rPr>
                <w:rFonts w:ascii="Calibri" w:eastAsia="Calibri" w:hAnsi="Calibri" w:cs="Calibri"/>
                <w:color w:val="3E3E3E"/>
                <w:spacing w:val="-4"/>
                <w:sz w:val="20"/>
              </w:rPr>
              <w:t xml:space="preserve"> </w:t>
            </w:r>
            <w:r w:rsidRPr="00177795">
              <w:rPr>
                <w:rFonts w:ascii="Calibri" w:eastAsia="Calibri" w:hAnsi="Calibri" w:cs="Calibri"/>
                <w:color w:val="3E3E3E"/>
                <w:sz w:val="20"/>
              </w:rPr>
              <w:t>the</w:t>
            </w:r>
            <w:r w:rsidRPr="00177795">
              <w:rPr>
                <w:rFonts w:ascii="Calibri" w:eastAsia="Calibri" w:hAnsi="Calibri" w:cs="Calibri"/>
                <w:color w:val="3E3E3E"/>
                <w:spacing w:val="-4"/>
                <w:sz w:val="20"/>
              </w:rPr>
              <w:t xml:space="preserve"> </w:t>
            </w:r>
            <w:r w:rsidRPr="00177795">
              <w:rPr>
                <w:rFonts w:ascii="Calibri" w:eastAsia="Calibri" w:hAnsi="Calibri" w:cs="Calibri"/>
                <w:color w:val="3E3E3E"/>
                <w:sz w:val="20"/>
              </w:rPr>
              <w:t>IEP</w:t>
            </w:r>
            <w:r w:rsidRPr="00177795">
              <w:rPr>
                <w:rFonts w:ascii="Calibri" w:eastAsia="Calibri" w:hAnsi="Calibri" w:cs="Calibri"/>
                <w:color w:val="3E3E3E"/>
                <w:spacing w:val="-3"/>
                <w:sz w:val="20"/>
              </w:rPr>
              <w:t xml:space="preserve"> </w:t>
            </w:r>
            <w:r w:rsidRPr="00177795">
              <w:rPr>
                <w:rFonts w:ascii="Calibri" w:eastAsia="Calibri" w:hAnsi="Calibri" w:cs="Calibri"/>
                <w:color w:val="3E3E3E"/>
                <w:sz w:val="20"/>
              </w:rPr>
              <w:t>Team</w:t>
            </w:r>
            <w:r w:rsidRPr="00177795">
              <w:rPr>
                <w:rFonts w:ascii="Calibri" w:eastAsia="Calibri" w:hAnsi="Calibri" w:cs="Calibri"/>
                <w:color w:val="3E3E3E"/>
                <w:spacing w:val="-4"/>
                <w:sz w:val="20"/>
              </w:rPr>
              <w:t xml:space="preserve"> </w:t>
            </w:r>
            <w:r w:rsidRPr="00177795">
              <w:rPr>
                <w:rFonts w:ascii="Calibri" w:eastAsia="Calibri" w:hAnsi="Calibri" w:cs="Calibri"/>
                <w:color w:val="3E3E3E"/>
                <w:sz w:val="20"/>
              </w:rPr>
              <w:t>and</w:t>
            </w:r>
            <w:r w:rsidRPr="00177795">
              <w:rPr>
                <w:rFonts w:ascii="Calibri" w:eastAsia="Calibri" w:hAnsi="Calibri" w:cs="Calibri"/>
                <w:color w:val="3E3E3E"/>
                <w:spacing w:val="-2"/>
                <w:sz w:val="20"/>
              </w:rPr>
              <w:t xml:space="preserve"> </w:t>
            </w:r>
            <w:r w:rsidRPr="00177795">
              <w:rPr>
                <w:rFonts w:ascii="Calibri" w:eastAsia="Calibri" w:hAnsi="Calibri" w:cs="Calibri"/>
                <w:color w:val="3E3E3E"/>
                <w:sz w:val="20"/>
              </w:rPr>
              <w:t>have</w:t>
            </w:r>
            <w:r w:rsidRPr="00177795">
              <w:rPr>
                <w:rFonts w:ascii="Calibri" w:eastAsia="Calibri" w:hAnsi="Calibri" w:cs="Calibri"/>
                <w:color w:val="3E3E3E"/>
                <w:spacing w:val="-4"/>
                <w:sz w:val="20"/>
              </w:rPr>
              <w:t xml:space="preserve"> </w:t>
            </w:r>
            <w:r w:rsidRPr="00177795">
              <w:rPr>
                <w:rFonts w:ascii="Calibri" w:eastAsia="Calibri" w:hAnsi="Calibri" w:cs="Calibri"/>
                <w:color w:val="3E3E3E"/>
                <w:sz w:val="20"/>
              </w:rPr>
              <w:t>valuable</w:t>
            </w:r>
            <w:r w:rsidRPr="00177795">
              <w:rPr>
                <w:rFonts w:ascii="Calibri" w:eastAsia="Calibri" w:hAnsi="Calibri" w:cs="Calibri"/>
                <w:color w:val="3E3E3E"/>
                <w:spacing w:val="-4"/>
                <w:sz w:val="20"/>
              </w:rPr>
              <w:t xml:space="preserve"> </w:t>
            </w:r>
            <w:r w:rsidRPr="00177795">
              <w:rPr>
                <w:rFonts w:ascii="Calibri" w:eastAsia="Calibri" w:hAnsi="Calibri" w:cs="Calibri"/>
                <w:color w:val="3E3E3E"/>
                <w:sz w:val="20"/>
              </w:rPr>
              <w:t>information</w:t>
            </w:r>
            <w:r w:rsidRPr="00177795">
              <w:rPr>
                <w:rFonts w:ascii="Calibri" w:eastAsia="Calibri" w:hAnsi="Calibri" w:cs="Calibri"/>
                <w:color w:val="3E3E3E"/>
                <w:spacing w:val="-2"/>
                <w:sz w:val="20"/>
              </w:rPr>
              <w:t xml:space="preserve"> </w:t>
            </w:r>
            <w:r w:rsidRPr="00177795">
              <w:rPr>
                <w:rFonts w:ascii="Calibri" w:eastAsia="Calibri" w:hAnsi="Calibri" w:cs="Calibri"/>
                <w:color w:val="3E3E3E"/>
                <w:sz w:val="20"/>
              </w:rPr>
              <w:t>that</w:t>
            </w:r>
            <w:r w:rsidRPr="00177795">
              <w:rPr>
                <w:rFonts w:ascii="Calibri" w:eastAsia="Calibri" w:hAnsi="Calibri" w:cs="Calibri"/>
                <w:color w:val="3E3E3E"/>
                <w:spacing w:val="-3"/>
                <w:sz w:val="20"/>
              </w:rPr>
              <w:t xml:space="preserve"> </w:t>
            </w:r>
            <w:proofErr w:type="gramStart"/>
            <w:r w:rsidRPr="00177795">
              <w:rPr>
                <w:rFonts w:ascii="Calibri" w:eastAsia="Calibri" w:hAnsi="Calibri" w:cs="Calibri"/>
                <w:color w:val="3E3E3E"/>
                <w:sz w:val="20"/>
              </w:rPr>
              <w:t>is</w:t>
            </w:r>
            <w:r w:rsidRPr="00177795">
              <w:rPr>
                <w:rFonts w:ascii="Calibri" w:eastAsia="Calibri" w:hAnsi="Calibri" w:cs="Calibri"/>
                <w:color w:val="3E3E3E"/>
                <w:spacing w:val="-4"/>
                <w:sz w:val="20"/>
              </w:rPr>
              <w:t xml:space="preserve"> </w:t>
            </w:r>
            <w:r w:rsidRPr="00177795">
              <w:rPr>
                <w:rFonts w:ascii="Calibri" w:eastAsia="Calibri" w:hAnsi="Calibri" w:cs="Calibri"/>
                <w:color w:val="3E3E3E"/>
                <w:sz w:val="20"/>
              </w:rPr>
              <w:t>needed</w:t>
            </w:r>
            <w:proofErr w:type="gramEnd"/>
            <w:r w:rsidRPr="00177795">
              <w:rPr>
                <w:rFonts w:ascii="Calibri" w:eastAsia="Calibri" w:hAnsi="Calibri" w:cs="Calibri"/>
                <w:color w:val="3E3E3E"/>
                <w:sz w:val="20"/>
              </w:rPr>
              <w:t xml:space="preserve"> for quality transition planning.</w:t>
            </w:r>
          </w:p>
        </w:tc>
      </w:tr>
      <w:tr w:rsidR="00177795" w:rsidRPr="00177795" w:rsidTr="00FA288A">
        <w:trPr>
          <w:trHeight w:val="2788"/>
        </w:trPr>
        <w:tc>
          <w:tcPr>
            <w:tcW w:w="415" w:type="dxa"/>
            <w:tcBorders>
              <w:top w:val="single" w:sz="48" w:space="0" w:color="EAF0DD"/>
              <w:bottom w:val="single" w:sz="48" w:space="0" w:color="EAF0DD"/>
            </w:tcBorders>
            <w:shd w:val="clear" w:color="auto" w:fill="76923B"/>
          </w:tcPr>
          <w:p w:rsidR="00177795" w:rsidRPr="00177795" w:rsidRDefault="00177795" w:rsidP="00177795">
            <w:pPr>
              <w:rPr>
                <w:rFonts w:ascii="Times New Roman" w:eastAsia="Calibri" w:hAnsi="Calibri" w:cs="Calibri"/>
                <w:sz w:val="24"/>
              </w:rPr>
            </w:pPr>
          </w:p>
          <w:p w:rsidR="00177795" w:rsidRPr="00177795" w:rsidRDefault="00177795" w:rsidP="00177795">
            <w:pPr>
              <w:rPr>
                <w:rFonts w:ascii="Times New Roman" w:eastAsia="Calibri" w:hAnsi="Calibri" w:cs="Calibri"/>
                <w:sz w:val="24"/>
              </w:rPr>
            </w:pPr>
          </w:p>
          <w:p w:rsidR="00177795" w:rsidRPr="00177795" w:rsidRDefault="00177795" w:rsidP="00177795">
            <w:pPr>
              <w:rPr>
                <w:rFonts w:ascii="Times New Roman" w:eastAsia="Calibri" w:hAnsi="Calibri" w:cs="Calibri"/>
                <w:sz w:val="24"/>
              </w:rPr>
            </w:pPr>
          </w:p>
          <w:p w:rsidR="00177795" w:rsidRPr="00177795" w:rsidRDefault="00177795" w:rsidP="00177795">
            <w:pPr>
              <w:rPr>
                <w:rFonts w:ascii="Times New Roman" w:eastAsia="Calibri" w:hAnsi="Calibri" w:cs="Calibri"/>
              </w:rPr>
            </w:pPr>
          </w:p>
          <w:p w:rsidR="00177795" w:rsidRPr="00177795" w:rsidRDefault="00177795" w:rsidP="00177795">
            <w:pPr>
              <w:spacing w:before="1"/>
              <w:ind w:right="12"/>
              <w:jc w:val="right"/>
              <w:rPr>
                <w:rFonts w:ascii="Calibri" w:eastAsia="Calibri" w:hAnsi="Calibri" w:cs="Calibri"/>
                <w:b/>
                <w:sz w:val="24"/>
              </w:rPr>
            </w:pPr>
            <w:r w:rsidRPr="00177795">
              <w:rPr>
                <w:rFonts w:ascii="Calibri" w:eastAsia="Calibri" w:hAnsi="Calibri" w:cs="Calibri"/>
                <w:b/>
                <w:color w:val="FFFFCC"/>
                <w:sz w:val="24"/>
              </w:rPr>
              <w:t>#2</w:t>
            </w:r>
          </w:p>
        </w:tc>
        <w:tc>
          <w:tcPr>
            <w:tcW w:w="2515" w:type="dxa"/>
            <w:tcBorders>
              <w:top w:val="single" w:sz="48" w:space="0" w:color="EAF0DD"/>
              <w:bottom w:val="single" w:sz="48" w:space="0" w:color="EAF0DD"/>
            </w:tcBorders>
            <w:shd w:val="clear" w:color="auto" w:fill="C2D59B"/>
          </w:tcPr>
          <w:p w:rsidR="00177795" w:rsidRPr="00177795" w:rsidRDefault="00177795" w:rsidP="00177795">
            <w:pPr>
              <w:rPr>
                <w:rFonts w:ascii="Times New Roman" w:eastAsia="Calibri" w:hAnsi="Calibri" w:cs="Calibri"/>
              </w:rPr>
            </w:pPr>
          </w:p>
          <w:p w:rsidR="00177795" w:rsidRPr="00177795" w:rsidRDefault="00177795" w:rsidP="00177795">
            <w:pPr>
              <w:rPr>
                <w:rFonts w:ascii="Times New Roman" w:eastAsia="Calibri" w:hAnsi="Calibri" w:cs="Calibri"/>
              </w:rPr>
            </w:pPr>
          </w:p>
          <w:p w:rsidR="00177795" w:rsidRPr="00177795" w:rsidRDefault="00177795" w:rsidP="00177795">
            <w:pPr>
              <w:rPr>
                <w:rFonts w:ascii="Times New Roman" w:eastAsia="Calibri" w:hAnsi="Calibri" w:cs="Calibri"/>
                <w:sz w:val="26"/>
              </w:rPr>
            </w:pPr>
          </w:p>
          <w:p w:rsidR="00177795" w:rsidRPr="00177795" w:rsidRDefault="00177795" w:rsidP="00177795">
            <w:pPr>
              <w:ind w:left="432" w:right="10" w:firstLine="583"/>
              <w:jc w:val="right"/>
              <w:rPr>
                <w:rFonts w:ascii="Calibri" w:eastAsia="Calibri" w:hAnsi="Calibri" w:cs="Calibri"/>
                <w:b/>
              </w:rPr>
            </w:pPr>
            <w:r w:rsidRPr="00177795">
              <w:rPr>
                <w:rFonts w:ascii="Calibri" w:eastAsia="Calibri" w:hAnsi="Calibri" w:cs="Calibri"/>
                <w:b/>
                <w:color w:val="425221"/>
              </w:rPr>
              <w:t>Be Familiar with the Steps to Transition</w:t>
            </w:r>
          </w:p>
          <w:p w:rsidR="00177795" w:rsidRPr="00177795" w:rsidRDefault="00177795" w:rsidP="00177795">
            <w:pPr>
              <w:spacing w:before="1"/>
              <w:ind w:right="11"/>
              <w:jc w:val="right"/>
              <w:rPr>
                <w:rFonts w:ascii="Calibri" w:eastAsia="Calibri" w:hAnsi="Calibri" w:cs="Calibri"/>
                <w:b/>
              </w:rPr>
            </w:pPr>
            <w:r w:rsidRPr="00177795">
              <w:rPr>
                <w:rFonts w:ascii="Calibri" w:eastAsia="Calibri" w:hAnsi="Calibri" w:cs="Calibri"/>
                <w:b/>
                <w:color w:val="425221"/>
              </w:rPr>
              <w:t>Planning</w:t>
            </w:r>
          </w:p>
        </w:tc>
        <w:tc>
          <w:tcPr>
            <w:tcW w:w="6789" w:type="dxa"/>
            <w:tcBorders>
              <w:top w:val="single" w:sz="48" w:space="0" w:color="EAF0DD"/>
              <w:bottom w:val="single" w:sz="48" w:space="0" w:color="EAF0DD"/>
            </w:tcBorders>
            <w:shd w:val="clear" w:color="auto" w:fill="D5E2BB"/>
          </w:tcPr>
          <w:p w:rsidR="00177795" w:rsidRPr="00177795" w:rsidRDefault="00177795" w:rsidP="00177795">
            <w:pPr>
              <w:spacing w:before="59"/>
              <w:ind w:left="158"/>
              <w:rPr>
                <w:rFonts w:ascii="Calibri" w:eastAsia="Calibri" w:hAnsi="Calibri" w:cs="Calibri"/>
                <w:sz w:val="20"/>
              </w:rPr>
            </w:pPr>
            <w:r w:rsidRPr="00177795">
              <w:rPr>
                <w:rFonts w:ascii="Calibri" w:eastAsia="Calibri" w:hAnsi="Calibri" w:cs="Calibri"/>
                <w:color w:val="3E3E3E"/>
                <w:sz w:val="20"/>
              </w:rPr>
              <w:t>Schools should:</w:t>
            </w:r>
          </w:p>
          <w:p w:rsidR="00177795" w:rsidRPr="00177795" w:rsidRDefault="00177795" w:rsidP="00177795">
            <w:pPr>
              <w:numPr>
                <w:ilvl w:val="0"/>
                <w:numId w:val="5"/>
              </w:numPr>
              <w:tabs>
                <w:tab w:val="left" w:pos="518"/>
                <w:tab w:val="left" w:pos="519"/>
              </w:tabs>
              <w:spacing w:before="22"/>
              <w:rPr>
                <w:rFonts w:ascii="Calibri" w:eastAsia="Calibri" w:hAnsi="Calibri" w:cs="Calibri"/>
                <w:sz w:val="20"/>
              </w:rPr>
            </w:pPr>
            <w:r w:rsidRPr="00177795">
              <w:rPr>
                <w:rFonts w:ascii="Calibri" w:eastAsia="Calibri" w:hAnsi="Calibri" w:cs="Calibri"/>
                <w:b/>
                <w:color w:val="3E3E3E"/>
                <w:sz w:val="20"/>
              </w:rPr>
              <w:t xml:space="preserve">Invite </w:t>
            </w:r>
            <w:r w:rsidRPr="00177795">
              <w:rPr>
                <w:rFonts w:ascii="Calibri" w:eastAsia="Calibri" w:hAnsi="Calibri" w:cs="Calibri"/>
                <w:color w:val="3E3E3E"/>
                <w:sz w:val="20"/>
              </w:rPr>
              <w:t>the</w:t>
            </w:r>
            <w:r w:rsidRPr="00177795">
              <w:rPr>
                <w:rFonts w:ascii="Calibri" w:eastAsia="Calibri" w:hAnsi="Calibri" w:cs="Calibri"/>
                <w:color w:val="3E3E3E"/>
                <w:spacing w:val="-2"/>
                <w:sz w:val="20"/>
              </w:rPr>
              <w:t xml:space="preserve"> </w:t>
            </w:r>
            <w:r w:rsidRPr="00177795">
              <w:rPr>
                <w:rFonts w:ascii="Calibri" w:eastAsia="Calibri" w:hAnsi="Calibri" w:cs="Calibri"/>
                <w:color w:val="3E3E3E"/>
                <w:sz w:val="20"/>
              </w:rPr>
              <w:t>student;</w:t>
            </w:r>
          </w:p>
          <w:p w:rsidR="00177795" w:rsidRPr="00177795" w:rsidRDefault="00177795" w:rsidP="00177795">
            <w:pPr>
              <w:numPr>
                <w:ilvl w:val="0"/>
                <w:numId w:val="5"/>
              </w:numPr>
              <w:tabs>
                <w:tab w:val="left" w:pos="518"/>
                <w:tab w:val="left" w:pos="519"/>
              </w:tabs>
              <w:spacing w:before="22"/>
              <w:rPr>
                <w:rFonts w:ascii="Calibri" w:eastAsia="Calibri" w:hAnsi="Calibri" w:cs="Calibri"/>
                <w:sz w:val="20"/>
              </w:rPr>
            </w:pPr>
            <w:r w:rsidRPr="00177795">
              <w:rPr>
                <w:rFonts w:ascii="Calibri" w:eastAsia="Calibri" w:hAnsi="Calibri" w:cs="Calibri"/>
                <w:b/>
                <w:color w:val="3E3E3E"/>
                <w:sz w:val="20"/>
              </w:rPr>
              <w:t xml:space="preserve">Administer </w:t>
            </w:r>
            <w:r w:rsidRPr="00177795">
              <w:rPr>
                <w:rFonts w:ascii="Calibri" w:eastAsia="Calibri" w:hAnsi="Calibri" w:cs="Calibri"/>
                <w:color w:val="3E3E3E"/>
                <w:sz w:val="20"/>
              </w:rPr>
              <w:t>age appropriate transition</w:t>
            </w:r>
            <w:r w:rsidRPr="00177795">
              <w:rPr>
                <w:rFonts w:ascii="Calibri" w:eastAsia="Calibri" w:hAnsi="Calibri" w:cs="Calibri"/>
                <w:color w:val="3E3E3E"/>
                <w:spacing w:val="-3"/>
                <w:sz w:val="20"/>
              </w:rPr>
              <w:t xml:space="preserve"> </w:t>
            </w:r>
            <w:r w:rsidRPr="00177795">
              <w:rPr>
                <w:rFonts w:ascii="Calibri" w:eastAsia="Calibri" w:hAnsi="Calibri" w:cs="Calibri"/>
                <w:color w:val="3E3E3E"/>
                <w:sz w:val="20"/>
              </w:rPr>
              <w:t>assessments;</w:t>
            </w:r>
          </w:p>
          <w:p w:rsidR="00177795" w:rsidRPr="00177795" w:rsidRDefault="00177795" w:rsidP="00177795">
            <w:pPr>
              <w:numPr>
                <w:ilvl w:val="0"/>
                <w:numId w:val="5"/>
              </w:numPr>
              <w:tabs>
                <w:tab w:val="left" w:pos="518"/>
                <w:tab w:val="left" w:pos="519"/>
              </w:tabs>
              <w:spacing w:before="25"/>
              <w:rPr>
                <w:rFonts w:ascii="Calibri" w:eastAsia="Calibri" w:hAnsi="Calibri" w:cs="Calibri"/>
                <w:sz w:val="20"/>
              </w:rPr>
            </w:pPr>
            <w:r w:rsidRPr="00177795">
              <w:rPr>
                <w:rFonts w:ascii="Calibri" w:eastAsia="Calibri" w:hAnsi="Calibri" w:cs="Calibri"/>
                <w:b/>
                <w:color w:val="3E3E3E"/>
                <w:sz w:val="20"/>
              </w:rPr>
              <w:t xml:space="preserve">Determine </w:t>
            </w:r>
            <w:r w:rsidRPr="00177795">
              <w:rPr>
                <w:rFonts w:ascii="Calibri" w:eastAsia="Calibri" w:hAnsi="Calibri" w:cs="Calibri"/>
                <w:color w:val="3E3E3E"/>
                <w:sz w:val="20"/>
              </w:rPr>
              <w:t>needs, interests, preferences, and strengths;</w:t>
            </w:r>
          </w:p>
          <w:p w:rsidR="00177795" w:rsidRPr="00177795" w:rsidRDefault="00177795" w:rsidP="00177795">
            <w:pPr>
              <w:numPr>
                <w:ilvl w:val="0"/>
                <w:numId w:val="5"/>
              </w:numPr>
              <w:tabs>
                <w:tab w:val="left" w:pos="518"/>
                <w:tab w:val="left" w:pos="519"/>
              </w:tabs>
              <w:spacing w:before="25"/>
              <w:rPr>
                <w:rFonts w:ascii="Calibri" w:eastAsia="Calibri" w:hAnsi="Calibri" w:cs="Calibri"/>
                <w:sz w:val="20"/>
              </w:rPr>
            </w:pPr>
            <w:r w:rsidRPr="00177795">
              <w:rPr>
                <w:rFonts w:ascii="Calibri" w:eastAsia="Calibri" w:hAnsi="Calibri" w:cs="Calibri"/>
                <w:b/>
                <w:color w:val="3E3E3E"/>
                <w:sz w:val="20"/>
              </w:rPr>
              <w:t xml:space="preserve">Develop </w:t>
            </w:r>
            <w:r w:rsidRPr="00177795">
              <w:rPr>
                <w:rFonts w:ascii="Calibri" w:eastAsia="Calibri" w:hAnsi="Calibri" w:cs="Calibri"/>
                <w:color w:val="3E3E3E"/>
                <w:sz w:val="20"/>
              </w:rPr>
              <w:t>post-secondary goals;</w:t>
            </w:r>
          </w:p>
          <w:p w:rsidR="00177795" w:rsidRPr="00177795" w:rsidRDefault="00177795" w:rsidP="00177795">
            <w:pPr>
              <w:numPr>
                <w:ilvl w:val="0"/>
                <w:numId w:val="5"/>
              </w:numPr>
              <w:tabs>
                <w:tab w:val="left" w:pos="518"/>
                <w:tab w:val="left" w:pos="519"/>
              </w:tabs>
              <w:spacing w:before="24"/>
              <w:rPr>
                <w:rFonts w:ascii="Calibri" w:eastAsia="Calibri" w:hAnsi="Calibri" w:cs="Calibri"/>
                <w:sz w:val="20"/>
              </w:rPr>
            </w:pPr>
            <w:r w:rsidRPr="00177795">
              <w:rPr>
                <w:rFonts w:ascii="Calibri" w:eastAsia="Calibri" w:hAnsi="Calibri" w:cs="Calibri"/>
                <w:b/>
                <w:color w:val="3E3E3E"/>
                <w:sz w:val="20"/>
              </w:rPr>
              <w:t xml:space="preserve">Create </w:t>
            </w:r>
            <w:r w:rsidRPr="00177795">
              <w:rPr>
                <w:rFonts w:ascii="Calibri" w:eastAsia="Calibri" w:hAnsi="Calibri" w:cs="Calibri"/>
                <w:color w:val="3E3E3E"/>
                <w:sz w:val="20"/>
              </w:rPr>
              <w:t>annual goals consistent with post-secondary</w:t>
            </w:r>
            <w:r w:rsidRPr="00177795">
              <w:rPr>
                <w:rFonts w:ascii="Calibri" w:eastAsia="Calibri" w:hAnsi="Calibri" w:cs="Calibri"/>
                <w:color w:val="3E3E3E"/>
                <w:spacing w:val="-3"/>
                <w:sz w:val="20"/>
              </w:rPr>
              <w:t xml:space="preserve"> </w:t>
            </w:r>
            <w:r w:rsidRPr="00177795">
              <w:rPr>
                <w:rFonts w:ascii="Calibri" w:eastAsia="Calibri" w:hAnsi="Calibri" w:cs="Calibri"/>
                <w:color w:val="3E3E3E"/>
                <w:sz w:val="20"/>
              </w:rPr>
              <w:t>goals;</w:t>
            </w:r>
          </w:p>
          <w:p w:rsidR="00177795" w:rsidRPr="00177795" w:rsidRDefault="00177795" w:rsidP="00177795">
            <w:pPr>
              <w:numPr>
                <w:ilvl w:val="0"/>
                <w:numId w:val="5"/>
              </w:numPr>
              <w:tabs>
                <w:tab w:val="left" w:pos="518"/>
                <w:tab w:val="left" w:pos="519"/>
              </w:tabs>
              <w:spacing w:before="23"/>
              <w:ind w:right="860"/>
              <w:rPr>
                <w:rFonts w:ascii="Calibri" w:eastAsia="Calibri" w:hAnsi="Calibri" w:cs="Calibri"/>
                <w:sz w:val="20"/>
              </w:rPr>
            </w:pPr>
            <w:r w:rsidRPr="00177795">
              <w:rPr>
                <w:rFonts w:ascii="Calibri" w:eastAsia="Calibri" w:hAnsi="Calibri" w:cs="Calibri"/>
                <w:b/>
                <w:color w:val="3E3E3E"/>
                <w:sz w:val="20"/>
              </w:rPr>
              <w:t xml:space="preserve">Determine </w:t>
            </w:r>
            <w:r w:rsidRPr="00177795">
              <w:rPr>
                <w:rFonts w:ascii="Calibri" w:eastAsia="Calibri" w:hAnsi="Calibri" w:cs="Calibri"/>
                <w:color w:val="3E3E3E"/>
                <w:sz w:val="20"/>
              </w:rPr>
              <w:t>transition services, including course of study needed to assist your student in reaching those</w:t>
            </w:r>
            <w:r w:rsidRPr="00177795">
              <w:rPr>
                <w:rFonts w:ascii="Calibri" w:eastAsia="Calibri" w:hAnsi="Calibri" w:cs="Calibri"/>
                <w:color w:val="3E3E3E"/>
                <w:spacing w:val="-4"/>
                <w:sz w:val="20"/>
              </w:rPr>
              <w:t xml:space="preserve"> </w:t>
            </w:r>
            <w:r w:rsidRPr="00177795">
              <w:rPr>
                <w:rFonts w:ascii="Calibri" w:eastAsia="Calibri" w:hAnsi="Calibri" w:cs="Calibri"/>
                <w:color w:val="3E3E3E"/>
                <w:sz w:val="20"/>
              </w:rPr>
              <w:t>goals;</w:t>
            </w:r>
          </w:p>
          <w:p w:rsidR="00177795" w:rsidRPr="00177795" w:rsidRDefault="00177795" w:rsidP="00177795">
            <w:pPr>
              <w:numPr>
                <w:ilvl w:val="0"/>
                <w:numId w:val="5"/>
              </w:numPr>
              <w:tabs>
                <w:tab w:val="left" w:pos="518"/>
                <w:tab w:val="left" w:pos="519"/>
              </w:tabs>
              <w:spacing w:before="1"/>
              <w:rPr>
                <w:rFonts w:ascii="Calibri" w:eastAsia="Calibri" w:hAnsi="Calibri" w:cs="Calibri"/>
                <w:sz w:val="20"/>
              </w:rPr>
            </w:pPr>
            <w:r w:rsidRPr="00177795">
              <w:rPr>
                <w:rFonts w:ascii="Calibri" w:eastAsia="Calibri" w:hAnsi="Calibri" w:cs="Calibri"/>
                <w:b/>
                <w:color w:val="3E3E3E"/>
                <w:sz w:val="20"/>
              </w:rPr>
              <w:t xml:space="preserve">Consult </w:t>
            </w:r>
            <w:r w:rsidRPr="00177795">
              <w:rPr>
                <w:rFonts w:ascii="Calibri" w:eastAsia="Calibri" w:hAnsi="Calibri" w:cs="Calibri"/>
                <w:color w:val="3E3E3E"/>
                <w:sz w:val="20"/>
              </w:rPr>
              <w:t>other agencies, in particular, the VR agency;</w:t>
            </w:r>
            <w:r w:rsidRPr="00177795">
              <w:rPr>
                <w:rFonts w:ascii="Calibri" w:eastAsia="Calibri" w:hAnsi="Calibri" w:cs="Calibri"/>
                <w:color w:val="3E3E3E"/>
                <w:spacing w:val="-4"/>
                <w:sz w:val="20"/>
              </w:rPr>
              <w:t xml:space="preserve"> </w:t>
            </w:r>
            <w:r w:rsidRPr="00177795">
              <w:rPr>
                <w:rFonts w:ascii="Calibri" w:eastAsia="Calibri" w:hAnsi="Calibri" w:cs="Calibri"/>
                <w:color w:val="3E3E3E"/>
                <w:sz w:val="20"/>
              </w:rPr>
              <w:t>and</w:t>
            </w:r>
          </w:p>
          <w:p w:rsidR="00177795" w:rsidRPr="00177795" w:rsidRDefault="00177795" w:rsidP="00177795">
            <w:pPr>
              <w:numPr>
                <w:ilvl w:val="0"/>
                <w:numId w:val="5"/>
              </w:numPr>
              <w:tabs>
                <w:tab w:val="left" w:pos="518"/>
                <w:tab w:val="left" w:pos="519"/>
              </w:tabs>
              <w:spacing w:before="25"/>
              <w:rPr>
                <w:rFonts w:ascii="Calibri" w:eastAsia="Calibri" w:hAnsi="Calibri" w:cs="Calibri"/>
                <w:sz w:val="20"/>
              </w:rPr>
            </w:pPr>
            <w:r w:rsidRPr="00177795">
              <w:rPr>
                <w:rFonts w:ascii="Calibri" w:eastAsia="Calibri" w:hAnsi="Calibri" w:cs="Calibri"/>
                <w:b/>
                <w:color w:val="3E3E3E"/>
                <w:sz w:val="20"/>
              </w:rPr>
              <w:t>Update</w:t>
            </w:r>
            <w:r w:rsidRPr="00177795">
              <w:rPr>
                <w:rFonts w:ascii="Calibri" w:eastAsia="Calibri" w:hAnsi="Calibri" w:cs="Calibri"/>
                <w:b/>
                <w:color w:val="3E3E3E"/>
                <w:spacing w:val="-1"/>
                <w:sz w:val="20"/>
              </w:rPr>
              <w:t xml:space="preserve"> </w:t>
            </w:r>
            <w:r w:rsidRPr="00177795">
              <w:rPr>
                <w:rFonts w:ascii="Calibri" w:eastAsia="Calibri" w:hAnsi="Calibri" w:cs="Calibri"/>
                <w:color w:val="3E3E3E"/>
                <w:sz w:val="20"/>
              </w:rPr>
              <w:t>annually.</w:t>
            </w:r>
          </w:p>
        </w:tc>
      </w:tr>
      <w:tr w:rsidR="00177795" w:rsidRPr="00177795" w:rsidTr="00FA288A">
        <w:trPr>
          <w:trHeight w:val="912"/>
        </w:trPr>
        <w:tc>
          <w:tcPr>
            <w:tcW w:w="415" w:type="dxa"/>
            <w:tcBorders>
              <w:top w:val="single" w:sz="48" w:space="0" w:color="EAF0DD"/>
              <w:bottom w:val="single" w:sz="48" w:space="0" w:color="EAF0DD"/>
            </w:tcBorders>
            <w:shd w:val="clear" w:color="auto" w:fill="76923B"/>
          </w:tcPr>
          <w:p w:rsidR="00177795" w:rsidRPr="00177795" w:rsidRDefault="00177795" w:rsidP="00177795">
            <w:pPr>
              <w:spacing w:before="4"/>
              <w:rPr>
                <w:rFonts w:ascii="Times New Roman" w:eastAsia="Calibri" w:hAnsi="Calibri" w:cs="Calibri"/>
                <w:sz w:val="25"/>
              </w:rPr>
            </w:pPr>
          </w:p>
          <w:p w:rsidR="00177795" w:rsidRPr="00177795" w:rsidRDefault="00177795" w:rsidP="00177795">
            <w:pPr>
              <w:spacing w:before="1"/>
              <w:ind w:right="12"/>
              <w:jc w:val="right"/>
              <w:rPr>
                <w:rFonts w:ascii="Calibri" w:eastAsia="Calibri" w:hAnsi="Calibri" w:cs="Calibri"/>
                <w:b/>
                <w:sz w:val="24"/>
              </w:rPr>
            </w:pPr>
            <w:r w:rsidRPr="00177795">
              <w:rPr>
                <w:rFonts w:ascii="Calibri" w:eastAsia="Calibri" w:hAnsi="Calibri" w:cs="Calibri"/>
                <w:b/>
                <w:color w:val="FFFFCC"/>
                <w:sz w:val="24"/>
              </w:rPr>
              <w:t>#3</w:t>
            </w:r>
          </w:p>
        </w:tc>
        <w:tc>
          <w:tcPr>
            <w:tcW w:w="2515" w:type="dxa"/>
            <w:tcBorders>
              <w:top w:val="single" w:sz="48" w:space="0" w:color="EAF0DD"/>
              <w:bottom w:val="single" w:sz="48" w:space="0" w:color="EAF0DD"/>
            </w:tcBorders>
            <w:shd w:val="clear" w:color="auto" w:fill="C2D59B"/>
          </w:tcPr>
          <w:p w:rsidR="00177795" w:rsidRPr="00177795" w:rsidRDefault="00177795" w:rsidP="00177795">
            <w:pPr>
              <w:spacing w:before="150"/>
              <w:ind w:left="787" w:right="-6" w:hanging="5"/>
              <w:rPr>
                <w:rFonts w:ascii="Calibri" w:eastAsia="Calibri" w:hAnsi="Calibri" w:cs="Calibri"/>
                <w:b/>
              </w:rPr>
            </w:pPr>
            <w:r w:rsidRPr="00177795">
              <w:rPr>
                <w:rFonts w:ascii="Calibri" w:eastAsia="Calibri" w:hAnsi="Calibri" w:cs="Calibri"/>
                <w:b/>
                <w:color w:val="425221"/>
              </w:rPr>
              <w:t>Implementation of Transition Services</w:t>
            </w:r>
          </w:p>
        </w:tc>
        <w:tc>
          <w:tcPr>
            <w:tcW w:w="6789" w:type="dxa"/>
            <w:tcBorders>
              <w:top w:val="single" w:sz="48" w:space="0" w:color="EAF0DD"/>
              <w:bottom w:val="single" w:sz="48" w:space="0" w:color="EAF0DD"/>
            </w:tcBorders>
            <w:shd w:val="clear" w:color="auto" w:fill="D5E2BB"/>
          </w:tcPr>
          <w:p w:rsidR="00177795" w:rsidRPr="00177795" w:rsidRDefault="00177795" w:rsidP="00177795">
            <w:pPr>
              <w:spacing w:before="56"/>
              <w:ind w:left="158" w:right="135"/>
              <w:rPr>
                <w:rFonts w:ascii="Calibri" w:eastAsia="Calibri" w:hAnsi="Calibri" w:cs="Calibri"/>
                <w:sz w:val="20"/>
              </w:rPr>
            </w:pPr>
            <w:r w:rsidRPr="00177795">
              <w:rPr>
                <w:rFonts w:ascii="Calibri" w:eastAsia="Calibri" w:hAnsi="Calibri" w:cs="Calibri"/>
                <w:b/>
                <w:color w:val="3E3E3E"/>
                <w:sz w:val="20"/>
              </w:rPr>
              <w:t xml:space="preserve">Provide </w:t>
            </w:r>
            <w:r w:rsidRPr="00177795">
              <w:rPr>
                <w:rFonts w:ascii="Calibri" w:eastAsia="Calibri" w:hAnsi="Calibri" w:cs="Calibri"/>
                <w:color w:val="3E3E3E"/>
                <w:sz w:val="20"/>
              </w:rPr>
              <w:t xml:space="preserve">transition services as identified in the IEP. Pre-employment transition services </w:t>
            </w:r>
            <w:proofErr w:type="gramStart"/>
            <w:r w:rsidRPr="00177795">
              <w:rPr>
                <w:rFonts w:ascii="Calibri" w:eastAsia="Calibri" w:hAnsi="Calibri" w:cs="Calibri"/>
                <w:color w:val="3E3E3E"/>
                <w:sz w:val="20"/>
              </w:rPr>
              <w:t>are provided</w:t>
            </w:r>
            <w:proofErr w:type="gramEnd"/>
            <w:r w:rsidRPr="00177795">
              <w:rPr>
                <w:rFonts w:ascii="Calibri" w:eastAsia="Calibri" w:hAnsi="Calibri" w:cs="Calibri"/>
                <w:color w:val="3E3E3E"/>
                <w:sz w:val="20"/>
              </w:rPr>
              <w:t xml:space="preserve"> under the </w:t>
            </w:r>
            <w:r w:rsidRPr="00177795">
              <w:rPr>
                <w:rFonts w:ascii="Calibri" w:eastAsia="Calibri" w:hAnsi="Calibri" w:cs="Calibri"/>
                <w:i/>
                <w:color w:val="3E3E3E"/>
                <w:sz w:val="20"/>
              </w:rPr>
              <w:t xml:space="preserve">Rehabilitation Act. </w:t>
            </w:r>
            <w:r w:rsidRPr="00177795">
              <w:rPr>
                <w:rFonts w:ascii="Calibri" w:eastAsia="Calibri" w:hAnsi="Calibri" w:cs="Calibri"/>
                <w:color w:val="3E3E3E"/>
                <w:sz w:val="20"/>
              </w:rPr>
              <w:t>Alignment of the IEP and IPE facilitates a seamless service delivery process.</w:t>
            </w:r>
          </w:p>
        </w:tc>
      </w:tr>
      <w:tr w:rsidR="00177795" w:rsidRPr="00177795" w:rsidTr="00FA288A">
        <w:trPr>
          <w:trHeight w:val="1449"/>
        </w:trPr>
        <w:tc>
          <w:tcPr>
            <w:tcW w:w="415" w:type="dxa"/>
            <w:tcBorders>
              <w:top w:val="single" w:sz="48" w:space="0" w:color="EAF0DD"/>
              <w:bottom w:val="single" w:sz="48" w:space="0" w:color="EAF0DD"/>
            </w:tcBorders>
            <w:shd w:val="clear" w:color="auto" w:fill="76923B"/>
          </w:tcPr>
          <w:p w:rsidR="00177795" w:rsidRPr="00177795" w:rsidRDefault="00177795" w:rsidP="00177795">
            <w:pPr>
              <w:rPr>
                <w:rFonts w:ascii="Times New Roman" w:eastAsia="Calibri" w:hAnsi="Calibri" w:cs="Calibri"/>
                <w:sz w:val="24"/>
              </w:rPr>
            </w:pPr>
          </w:p>
          <w:p w:rsidR="00177795" w:rsidRPr="00177795" w:rsidRDefault="00177795" w:rsidP="00177795">
            <w:pPr>
              <w:rPr>
                <w:rFonts w:ascii="Times New Roman" w:eastAsia="Calibri" w:hAnsi="Calibri" w:cs="Calibri"/>
              </w:rPr>
            </w:pPr>
          </w:p>
          <w:p w:rsidR="00177795" w:rsidRPr="00177795" w:rsidRDefault="00177795" w:rsidP="00177795">
            <w:pPr>
              <w:spacing w:before="1"/>
              <w:ind w:right="12"/>
              <w:jc w:val="right"/>
              <w:rPr>
                <w:rFonts w:ascii="Calibri" w:eastAsia="Calibri" w:hAnsi="Calibri" w:cs="Calibri"/>
                <w:b/>
                <w:sz w:val="24"/>
              </w:rPr>
            </w:pPr>
            <w:r w:rsidRPr="00177795">
              <w:rPr>
                <w:rFonts w:ascii="Calibri" w:eastAsia="Calibri" w:hAnsi="Calibri" w:cs="Calibri"/>
                <w:b/>
                <w:color w:val="FFFFCC"/>
                <w:sz w:val="24"/>
              </w:rPr>
              <w:t>#4</w:t>
            </w:r>
          </w:p>
        </w:tc>
        <w:tc>
          <w:tcPr>
            <w:tcW w:w="2515" w:type="dxa"/>
            <w:tcBorders>
              <w:top w:val="single" w:sz="48" w:space="0" w:color="EAF0DD"/>
              <w:bottom w:val="single" w:sz="48" w:space="0" w:color="EAF0DD"/>
            </w:tcBorders>
            <w:shd w:val="clear" w:color="auto" w:fill="C2D59B"/>
          </w:tcPr>
          <w:p w:rsidR="00177795" w:rsidRPr="00177795" w:rsidRDefault="00177795" w:rsidP="00177795">
            <w:pPr>
              <w:spacing w:before="2"/>
              <w:rPr>
                <w:rFonts w:ascii="Times New Roman" w:eastAsia="Calibri" w:hAnsi="Calibri" w:cs="Calibri"/>
                <w:sz w:val="25"/>
              </w:rPr>
            </w:pPr>
          </w:p>
          <w:p w:rsidR="00177795" w:rsidRPr="00177795" w:rsidRDefault="00177795" w:rsidP="00177795">
            <w:pPr>
              <w:ind w:left="590" w:right="138" w:firstLine="484"/>
              <w:rPr>
                <w:rFonts w:ascii="Calibri" w:eastAsia="Calibri" w:hAnsi="Calibri" w:cs="Calibri"/>
                <w:b/>
              </w:rPr>
            </w:pPr>
            <w:r w:rsidRPr="00177795">
              <w:rPr>
                <w:rFonts w:ascii="Calibri" w:eastAsia="Calibri" w:hAnsi="Calibri" w:cs="Calibri"/>
                <w:b/>
                <w:color w:val="425221"/>
              </w:rPr>
              <w:t>Referral to VR and/or Other Adult</w:t>
            </w:r>
          </w:p>
          <w:p w:rsidR="00177795" w:rsidRPr="00177795" w:rsidRDefault="00177795" w:rsidP="00177795">
            <w:pPr>
              <w:spacing w:line="267" w:lineRule="exact"/>
              <w:ind w:left="1548"/>
              <w:rPr>
                <w:rFonts w:ascii="Calibri" w:eastAsia="Calibri" w:hAnsi="Calibri" w:cs="Calibri"/>
                <w:b/>
              </w:rPr>
            </w:pPr>
            <w:r w:rsidRPr="00177795">
              <w:rPr>
                <w:rFonts w:ascii="Calibri" w:eastAsia="Calibri" w:hAnsi="Calibri" w:cs="Calibri"/>
                <w:b/>
                <w:color w:val="425221"/>
              </w:rPr>
              <w:t>Agencies</w:t>
            </w:r>
          </w:p>
        </w:tc>
        <w:tc>
          <w:tcPr>
            <w:tcW w:w="6789" w:type="dxa"/>
            <w:tcBorders>
              <w:top w:val="single" w:sz="48" w:space="0" w:color="EAF0DD"/>
              <w:bottom w:val="single" w:sz="48" w:space="0" w:color="EAF0DD"/>
            </w:tcBorders>
            <w:shd w:val="clear" w:color="auto" w:fill="D5E2BB"/>
          </w:tcPr>
          <w:p w:rsidR="00177795" w:rsidRPr="00177795" w:rsidRDefault="00177795" w:rsidP="00177795">
            <w:pPr>
              <w:numPr>
                <w:ilvl w:val="0"/>
                <w:numId w:val="4"/>
              </w:numPr>
              <w:tabs>
                <w:tab w:val="left" w:pos="518"/>
                <w:tab w:val="left" w:pos="519"/>
              </w:tabs>
              <w:spacing w:before="56"/>
              <w:ind w:right="574"/>
              <w:rPr>
                <w:rFonts w:ascii="Calibri" w:eastAsia="Calibri" w:hAnsi="Calibri" w:cs="Calibri"/>
                <w:sz w:val="20"/>
              </w:rPr>
            </w:pPr>
            <w:r w:rsidRPr="00177795">
              <w:rPr>
                <w:rFonts w:ascii="Calibri" w:eastAsia="Calibri" w:hAnsi="Calibri" w:cs="Calibri"/>
                <w:color w:val="3E3E3E"/>
                <w:sz w:val="20"/>
              </w:rPr>
              <w:t xml:space="preserve">Pre-employment transition services provided under the </w:t>
            </w:r>
            <w:r w:rsidRPr="00177795">
              <w:rPr>
                <w:rFonts w:ascii="Calibri" w:eastAsia="Calibri" w:hAnsi="Calibri" w:cs="Calibri"/>
                <w:i/>
                <w:color w:val="3E3E3E"/>
                <w:sz w:val="20"/>
              </w:rPr>
              <w:t>Rehabilitation Act</w:t>
            </w:r>
            <w:r w:rsidRPr="00177795">
              <w:rPr>
                <w:rFonts w:ascii="Calibri" w:eastAsia="Calibri" w:hAnsi="Calibri" w:cs="Calibri"/>
                <w:color w:val="3E3E3E"/>
                <w:sz w:val="20"/>
              </w:rPr>
              <w:t>, as</w:t>
            </w:r>
            <w:r w:rsidRPr="00177795">
              <w:rPr>
                <w:rFonts w:ascii="Calibri" w:eastAsia="Calibri" w:hAnsi="Calibri" w:cs="Calibri"/>
                <w:color w:val="3E3E3E"/>
                <w:spacing w:val="-1"/>
                <w:sz w:val="20"/>
              </w:rPr>
              <w:t xml:space="preserve"> </w:t>
            </w:r>
            <w:r w:rsidRPr="00177795">
              <w:rPr>
                <w:rFonts w:ascii="Calibri" w:eastAsia="Calibri" w:hAnsi="Calibri" w:cs="Calibri"/>
                <w:color w:val="3E3E3E"/>
                <w:sz w:val="20"/>
              </w:rPr>
              <w:t>appropriate;</w:t>
            </w:r>
          </w:p>
          <w:p w:rsidR="00177795" w:rsidRPr="00177795" w:rsidRDefault="00177795" w:rsidP="00177795">
            <w:pPr>
              <w:numPr>
                <w:ilvl w:val="0"/>
                <w:numId w:val="4"/>
              </w:numPr>
              <w:tabs>
                <w:tab w:val="left" w:pos="518"/>
                <w:tab w:val="left" w:pos="519"/>
              </w:tabs>
              <w:spacing w:line="243" w:lineRule="exact"/>
              <w:rPr>
                <w:rFonts w:ascii="Calibri" w:eastAsia="Calibri" w:hAnsi="Calibri" w:cs="Calibri"/>
                <w:sz w:val="20"/>
              </w:rPr>
            </w:pPr>
            <w:r w:rsidRPr="00177795">
              <w:rPr>
                <w:rFonts w:ascii="Calibri" w:eastAsia="Calibri" w:hAnsi="Calibri" w:cs="Calibri"/>
                <w:color w:val="3E3E3E"/>
                <w:sz w:val="20"/>
              </w:rPr>
              <w:t>Familiarize yourself with laws relating to other programs;</w:t>
            </w:r>
            <w:r w:rsidRPr="00177795">
              <w:rPr>
                <w:rFonts w:ascii="Calibri" w:eastAsia="Calibri" w:hAnsi="Calibri" w:cs="Calibri"/>
                <w:color w:val="3E3E3E"/>
                <w:spacing w:val="-8"/>
                <w:sz w:val="20"/>
              </w:rPr>
              <w:t xml:space="preserve"> </w:t>
            </w:r>
            <w:r w:rsidRPr="00177795">
              <w:rPr>
                <w:rFonts w:ascii="Calibri" w:eastAsia="Calibri" w:hAnsi="Calibri" w:cs="Calibri"/>
                <w:color w:val="3E3E3E"/>
                <w:sz w:val="20"/>
              </w:rPr>
              <w:t>and</w:t>
            </w:r>
          </w:p>
          <w:p w:rsidR="00177795" w:rsidRPr="00177795" w:rsidRDefault="00177795" w:rsidP="00177795">
            <w:pPr>
              <w:numPr>
                <w:ilvl w:val="0"/>
                <w:numId w:val="4"/>
              </w:numPr>
              <w:tabs>
                <w:tab w:val="left" w:pos="518"/>
                <w:tab w:val="left" w:pos="519"/>
              </w:tabs>
              <w:spacing w:before="25"/>
              <w:ind w:right="936"/>
              <w:rPr>
                <w:rFonts w:ascii="Calibri" w:eastAsia="Calibri" w:hAnsi="Calibri" w:cs="Calibri"/>
                <w:sz w:val="20"/>
              </w:rPr>
            </w:pPr>
            <w:r w:rsidRPr="00177795">
              <w:rPr>
                <w:rFonts w:ascii="Calibri" w:eastAsia="Calibri" w:hAnsi="Calibri" w:cs="Calibri"/>
                <w:color w:val="3E3E3E"/>
                <w:sz w:val="20"/>
              </w:rPr>
              <w:t>Learn about community agencies that provide services to support students, such as travel training and daily living</w:t>
            </w:r>
            <w:r w:rsidRPr="00177795">
              <w:rPr>
                <w:rFonts w:ascii="Calibri" w:eastAsia="Calibri" w:hAnsi="Calibri" w:cs="Calibri"/>
                <w:color w:val="3E3E3E"/>
                <w:spacing w:val="-7"/>
                <w:sz w:val="20"/>
              </w:rPr>
              <w:t xml:space="preserve"> </w:t>
            </w:r>
            <w:r w:rsidRPr="00177795">
              <w:rPr>
                <w:rFonts w:ascii="Calibri" w:eastAsia="Calibri" w:hAnsi="Calibri" w:cs="Calibri"/>
                <w:color w:val="3E3E3E"/>
                <w:sz w:val="20"/>
              </w:rPr>
              <w:t>skills.</w:t>
            </w:r>
          </w:p>
        </w:tc>
      </w:tr>
      <w:tr w:rsidR="00177795" w:rsidRPr="00177795" w:rsidTr="00FA288A">
        <w:trPr>
          <w:trHeight w:val="729"/>
        </w:trPr>
        <w:tc>
          <w:tcPr>
            <w:tcW w:w="415" w:type="dxa"/>
            <w:tcBorders>
              <w:top w:val="single" w:sz="48" w:space="0" w:color="EAF0DD"/>
              <w:bottom w:val="single" w:sz="48" w:space="0" w:color="EAF0DD"/>
            </w:tcBorders>
            <w:shd w:val="clear" w:color="auto" w:fill="76923B"/>
          </w:tcPr>
          <w:p w:rsidR="00177795" w:rsidRPr="00177795" w:rsidRDefault="00177795" w:rsidP="00177795">
            <w:pPr>
              <w:spacing w:before="10"/>
              <w:rPr>
                <w:rFonts w:ascii="Times New Roman" w:eastAsia="Calibri" w:hAnsi="Calibri" w:cs="Calibri"/>
                <w:sz w:val="18"/>
              </w:rPr>
            </w:pPr>
          </w:p>
          <w:p w:rsidR="00177795" w:rsidRPr="00177795" w:rsidRDefault="00177795" w:rsidP="00177795">
            <w:pPr>
              <w:spacing w:before="1"/>
              <w:ind w:right="12"/>
              <w:jc w:val="right"/>
              <w:rPr>
                <w:rFonts w:ascii="Calibri" w:eastAsia="Calibri" w:hAnsi="Calibri" w:cs="Calibri"/>
                <w:b/>
                <w:sz w:val="24"/>
              </w:rPr>
            </w:pPr>
            <w:r w:rsidRPr="00177795">
              <w:rPr>
                <w:rFonts w:ascii="Calibri" w:eastAsia="Calibri" w:hAnsi="Calibri" w:cs="Calibri"/>
                <w:b/>
                <w:color w:val="FFFFCC"/>
                <w:sz w:val="24"/>
              </w:rPr>
              <w:t>#5</w:t>
            </w:r>
          </w:p>
        </w:tc>
        <w:tc>
          <w:tcPr>
            <w:tcW w:w="2515" w:type="dxa"/>
            <w:tcBorders>
              <w:top w:val="single" w:sz="48" w:space="0" w:color="EAF0DD"/>
              <w:bottom w:val="single" w:sz="48" w:space="0" w:color="EAF0DD"/>
            </w:tcBorders>
            <w:shd w:val="clear" w:color="auto" w:fill="C2D59B"/>
          </w:tcPr>
          <w:p w:rsidR="00177795" w:rsidRPr="00177795" w:rsidRDefault="00177795" w:rsidP="00177795">
            <w:pPr>
              <w:spacing w:before="54"/>
              <w:ind w:right="11"/>
              <w:jc w:val="right"/>
              <w:rPr>
                <w:rFonts w:ascii="Calibri" w:eastAsia="Calibri" w:hAnsi="Calibri" w:cs="Calibri"/>
                <w:b/>
              </w:rPr>
            </w:pPr>
            <w:r w:rsidRPr="00177795">
              <w:rPr>
                <w:rFonts w:ascii="Calibri" w:eastAsia="Calibri" w:hAnsi="Calibri" w:cs="Calibri"/>
                <w:b/>
                <w:color w:val="425221"/>
              </w:rPr>
              <w:t>VR Application</w:t>
            </w:r>
          </w:p>
          <w:p w:rsidR="00177795" w:rsidRPr="00177795" w:rsidRDefault="00177795" w:rsidP="00177795">
            <w:pPr>
              <w:spacing w:before="41"/>
              <w:ind w:right="12"/>
              <w:jc w:val="right"/>
              <w:rPr>
                <w:rFonts w:ascii="Calibri" w:eastAsia="Calibri" w:hAnsi="Calibri" w:cs="Calibri"/>
                <w:b/>
              </w:rPr>
            </w:pPr>
            <w:r w:rsidRPr="00177795">
              <w:rPr>
                <w:rFonts w:ascii="Calibri" w:eastAsia="Calibri" w:hAnsi="Calibri" w:cs="Calibri"/>
                <w:b/>
                <w:color w:val="425221"/>
              </w:rPr>
              <w:t>Process</w:t>
            </w:r>
          </w:p>
        </w:tc>
        <w:tc>
          <w:tcPr>
            <w:tcW w:w="6789" w:type="dxa"/>
            <w:tcBorders>
              <w:top w:val="single" w:sz="48" w:space="0" w:color="EAF0DD"/>
              <w:bottom w:val="single" w:sz="48" w:space="0" w:color="EAF0DD"/>
            </w:tcBorders>
            <w:shd w:val="clear" w:color="auto" w:fill="D5E2BB"/>
          </w:tcPr>
          <w:p w:rsidR="00177795" w:rsidRPr="00177795" w:rsidRDefault="00177795" w:rsidP="00177795">
            <w:pPr>
              <w:numPr>
                <w:ilvl w:val="0"/>
                <w:numId w:val="3"/>
              </w:numPr>
              <w:tabs>
                <w:tab w:val="left" w:pos="518"/>
                <w:tab w:val="left" w:pos="519"/>
              </w:tabs>
              <w:spacing w:before="97"/>
              <w:rPr>
                <w:rFonts w:ascii="Calibri" w:eastAsia="Calibri" w:hAnsi="Calibri" w:cs="Calibri"/>
                <w:sz w:val="20"/>
              </w:rPr>
            </w:pPr>
            <w:r w:rsidRPr="00177795">
              <w:rPr>
                <w:rFonts w:ascii="Calibri" w:eastAsia="Calibri" w:hAnsi="Calibri" w:cs="Calibri"/>
                <w:b/>
                <w:color w:val="3E3E3E"/>
                <w:sz w:val="20"/>
              </w:rPr>
              <w:t xml:space="preserve">Share employment interests </w:t>
            </w:r>
            <w:r w:rsidRPr="00177795">
              <w:rPr>
                <w:rFonts w:ascii="Calibri" w:eastAsia="Calibri" w:hAnsi="Calibri" w:cs="Calibri"/>
                <w:color w:val="3E3E3E"/>
                <w:sz w:val="20"/>
              </w:rPr>
              <w:t>and capabilities during the intake</w:t>
            </w:r>
            <w:r w:rsidRPr="00177795">
              <w:rPr>
                <w:rFonts w:ascii="Calibri" w:eastAsia="Calibri" w:hAnsi="Calibri" w:cs="Calibri"/>
                <w:color w:val="3E3E3E"/>
                <w:spacing w:val="-21"/>
                <w:sz w:val="20"/>
              </w:rPr>
              <w:t xml:space="preserve"> </w:t>
            </w:r>
            <w:r w:rsidRPr="00177795">
              <w:rPr>
                <w:rFonts w:ascii="Calibri" w:eastAsia="Calibri" w:hAnsi="Calibri" w:cs="Calibri"/>
                <w:color w:val="3E3E3E"/>
                <w:sz w:val="20"/>
              </w:rPr>
              <w:t>interview.</w:t>
            </w:r>
          </w:p>
          <w:p w:rsidR="00177795" w:rsidRPr="00177795" w:rsidRDefault="00177795" w:rsidP="00177795">
            <w:pPr>
              <w:numPr>
                <w:ilvl w:val="0"/>
                <w:numId w:val="3"/>
              </w:numPr>
              <w:tabs>
                <w:tab w:val="left" w:pos="518"/>
                <w:tab w:val="left" w:pos="519"/>
              </w:tabs>
              <w:spacing w:before="23"/>
              <w:rPr>
                <w:rFonts w:ascii="Calibri" w:eastAsia="Calibri" w:hAnsi="Calibri" w:cs="Calibri"/>
                <w:sz w:val="20"/>
              </w:rPr>
            </w:pPr>
            <w:r w:rsidRPr="00177795">
              <w:rPr>
                <w:rFonts w:ascii="Calibri" w:eastAsia="Calibri" w:hAnsi="Calibri" w:cs="Calibri"/>
                <w:b/>
                <w:color w:val="3E3E3E"/>
                <w:sz w:val="20"/>
              </w:rPr>
              <w:t xml:space="preserve">Focus on assessment(s) </w:t>
            </w:r>
            <w:r w:rsidRPr="00177795">
              <w:rPr>
                <w:rFonts w:ascii="Calibri" w:eastAsia="Calibri" w:hAnsi="Calibri" w:cs="Calibri"/>
                <w:color w:val="3E3E3E"/>
                <w:sz w:val="20"/>
              </w:rPr>
              <w:t>to lead to the student’s post-secondary</w:t>
            </w:r>
            <w:r w:rsidRPr="00177795">
              <w:rPr>
                <w:rFonts w:ascii="Calibri" w:eastAsia="Calibri" w:hAnsi="Calibri" w:cs="Calibri"/>
                <w:color w:val="3E3E3E"/>
                <w:spacing w:val="-14"/>
                <w:sz w:val="20"/>
              </w:rPr>
              <w:t xml:space="preserve"> </w:t>
            </w:r>
            <w:r w:rsidRPr="00177795">
              <w:rPr>
                <w:rFonts w:ascii="Calibri" w:eastAsia="Calibri" w:hAnsi="Calibri" w:cs="Calibri"/>
                <w:color w:val="3E3E3E"/>
                <w:sz w:val="20"/>
              </w:rPr>
              <w:t>goals.</w:t>
            </w:r>
          </w:p>
        </w:tc>
      </w:tr>
      <w:tr w:rsidR="00177795" w:rsidRPr="00177795" w:rsidTr="00FA288A">
        <w:trPr>
          <w:trHeight w:val="909"/>
        </w:trPr>
        <w:tc>
          <w:tcPr>
            <w:tcW w:w="415" w:type="dxa"/>
            <w:tcBorders>
              <w:top w:val="single" w:sz="48" w:space="0" w:color="EAF0DD"/>
              <w:bottom w:val="single" w:sz="48" w:space="0" w:color="EAF0DD"/>
            </w:tcBorders>
            <w:shd w:val="clear" w:color="auto" w:fill="76923B"/>
          </w:tcPr>
          <w:p w:rsidR="00177795" w:rsidRPr="00177795" w:rsidRDefault="00177795" w:rsidP="00177795">
            <w:pPr>
              <w:spacing w:before="2"/>
              <w:rPr>
                <w:rFonts w:ascii="Times New Roman" w:eastAsia="Calibri" w:hAnsi="Calibri" w:cs="Calibri"/>
                <w:sz w:val="25"/>
              </w:rPr>
            </w:pPr>
          </w:p>
          <w:p w:rsidR="00177795" w:rsidRPr="00177795" w:rsidRDefault="00177795" w:rsidP="00177795">
            <w:pPr>
              <w:ind w:right="12"/>
              <w:jc w:val="right"/>
              <w:rPr>
                <w:rFonts w:ascii="Calibri" w:eastAsia="Calibri" w:hAnsi="Calibri" w:cs="Calibri"/>
                <w:b/>
                <w:sz w:val="24"/>
              </w:rPr>
            </w:pPr>
            <w:r w:rsidRPr="00177795">
              <w:rPr>
                <w:rFonts w:ascii="Calibri" w:eastAsia="Calibri" w:hAnsi="Calibri" w:cs="Calibri"/>
                <w:b/>
                <w:color w:val="FFFFCC"/>
                <w:sz w:val="24"/>
              </w:rPr>
              <w:t>#6</w:t>
            </w:r>
          </w:p>
        </w:tc>
        <w:tc>
          <w:tcPr>
            <w:tcW w:w="2515" w:type="dxa"/>
            <w:tcBorders>
              <w:top w:val="single" w:sz="48" w:space="0" w:color="EAF0DD"/>
              <w:bottom w:val="single" w:sz="48" w:space="0" w:color="EAF0DD"/>
            </w:tcBorders>
            <w:shd w:val="clear" w:color="auto" w:fill="C2D59B"/>
          </w:tcPr>
          <w:p w:rsidR="00177795" w:rsidRPr="00177795" w:rsidRDefault="00177795" w:rsidP="00177795">
            <w:pPr>
              <w:spacing w:before="150"/>
              <w:ind w:left="460"/>
              <w:rPr>
                <w:rFonts w:ascii="Calibri" w:eastAsia="Calibri" w:hAnsi="Calibri" w:cs="Calibri"/>
                <w:b/>
              </w:rPr>
            </w:pPr>
            <w:r w:rsidRPr="00177795">
              <w:rPr>
                <w:rFonts w:ascii="Calibri" w:eastAsia="Calibri" w:hAnsi="Calibri" w:cs="Calibri"/>
                <w:b/>
                <w:color w:val="425221"/>
              </w:rPr>
              <w:t>Individualized Plan for</w:t>
            </w:r>
          </w:p>
          <w:p w:rsidR="00177795" w:rsidRPr="00177795" w:rsidRDefault="00177795" w:rsidP="00177795">
            <w:pPr>
              <w:ind w:left="1337"/>
              <w:rPr>
                <w:rFonts w:ascii="Calibri" w:eastAsia="Calibri" w:hAnsi="Calibri" w:cs="Calibri"/>
                <w:b/>
              </w:rPr>
            </w:pPr>
            <w:r w:rsidRPr="00177795">
              <w:rPr>
                <w:rFonts w:ascii="Calibri" w:eastAsia="Calibri" w:hAnsi="Calibri" w:cs="Calibri"/>
                <w:b/>
                <w:color w:val="425221"/>
              </w:rPr>
              <w:t>Employment</w:t>
            </w:r>
          </w:p>
        </w:tc>
        <w:tc>
          <w:tcPr>
            <w:tcW w:w="6789" w:type="dxa"/>
            <w:tcBorders>
              <w:top w:val="single" w:sz="48" w:space="0" w:color="EAF0DD"/>
              <w:bottom w:val="single" w:sz="48" w:space="0" w:color="EAF0DD"/>
            </w:tcBorders>
            <w:shd w:val="clear" w:color="auto" w:fill="D5E2BB"/>
          </w:tcPr>
          <w:p w:rsidR="00177795" w:rsidRPr="00177795" w:rsidRDefault="00177795" w:rsidP="00177795">
            <w:pPr>
              <w:spacing w:before="56"/>
              <w:ind w:left="158" w:right="258"/>
              <w:rPr>
                <w:rFonts w:ascii="Calibri" w:eastAsia="Calibri" w:hAnsi="Calibri" w:cs="Calibri"/>
                <w:sz w:val="20"/>
              </w:rPr>
            </w:pPr>
            <w:r w:rsidRPr="00177795">
              <w:rPr>
                <w:rFonts w:ascii="Calibri" w:eastAsia="Calibri" w:hAnsi="Calibri" w:cs="Calibri"/>
                <w:b/>
                <w:color w:val="3E3E3E"/>
                <w:sz w:val="20"/>
              </w:rPr>
              <w:t>Once a student has been determined eligible for VR services</w:t>
            </w:r>
            <w:r w:rsidRPr="00177795">
              <w:rPr>
                <w:rFonts w:ascii="Calibri" w:eastAsia="Calibri" w:hAnsi="Calibri" w:cs="Calibri"/>
                <w:color w:val="3E3E3E"/>
                <w:sz w:val="20"/>
              </w:rPr>
              <w:t>, the IPE must be developed and approved within 90 days, and no later than the time student leaves the school setting.</w:t>
            </w:r>
          </w:p>
        </w:tc>
      </w:tr>
      <w:tr w:rsidR="00177795" w:rsidRPr="00177795" w:rsidTr="00FA288A">
        <w:trPr>
          <w:trHeight w:val="1989"/>
        </w:trPr>
        <w:tc>
          <w:tcPr>
            <w:tcW w:w="415" w:type="dxa"/>
            <w:tcBorders>
              <w:top w:val="single" w:sz="48" w:space="0" w:color="EAF0DD"/>
              <w:bottom w:val="single" w:sz="48" w:space="0" w:color="EAF0DD"/>
            </w:tcBorders>
            <w:shd w:val="clear" w:color="auto" w:fill="76923B"/>
          </w:tcPr>
          <w:p w:rsidR="00177795" w:rsidRPr="00177795" w:rsidRDefault="00177795" w:rsidP="00177795">
            <w:pPr>
              <w:rPr>
                <w:rFonts w:ascii="Times New Roman" w:eastAsia="Calibri" w:hAnsi="Calibri" w:cs="Calibri"/>
                <w:sz w:val="24"/>
              </w:rPr>
            </w:pPr>
          </w:p>
          <w:p w:rsidR="00177795" w:rsidRPr="00177795" w:rsidRDefault="00177795" w:rsidP="00177795">
            <w:pPr>
              <w:rPr>
                <w:rFonts w:ascii="Times New Roman" w:eastAsia="Calibri" w:hAnsi="Calibri" w:cs="Calibri"/>
                <w:sz w:val="24"/>
              </w:rPr>
            </w:pPr>
          </w:p>
          <w:p w:rsidR="00177795" w:rsidRPr="00177795" w:rsidRDefault="00177795" w:rsidP="00177795">
            <w:pPr>
              <w:rPr>
                <w:rFonts w:ascii="Times New Roman" w:eastAsia="Calibri" w:hAnsi="Calibri" w:cs="Calibri"/>
              </w:rPr>
            </w:pPr>
          </w:p>
          <w:p w:rsidR="00177795" w:rsidRPr="00177795" w:rsidRDefault="00177795" w:rsidP="00177795">
            <w:pPr>
              <w:spacing w:before="1"/>
              <w:ind w:right="12"/>
              <w:jc w:val="right"/>
              <w:rPr>
                <w:rFonts w:ascii="Calibri" w:eastAsia="Calibri" w:hAnsi="Calibri" w:cs="Calibri"/>
                <w:b/>
                <w:sz w:val="24"/>
              </w:rPr>
            </w:pPr>
            <w:r w:rsidRPr="00177795">
              <w:rPr>
                <w:rFonts w:ascii="Calibri" w:eastAsia="Calibri" w:hAnsi="Calibri" w:cs="Calibri"/>
                <w:b/>
                <w:color w:val="FFFFCC"/>
                <w:sz w:val="24"/>
              </w:rPr>
              <w:t>#7</w:t>
            </w:r>
          </w:p>
        </w:tc>
        <w:tc>
          <w:tcPr>
            <w:tcW w:w="2515" w:type="dxa"/>
            <w:tcBorders>
              <w:top w:val="single" w:sz="48" w:space="0" w:color="EAF0DD"/>
              <w:bottom w:val="single" w:sz="48" w:space="0" w:color="EAF0DD"/>
            </w:tcBorders>
            <w:shd w:val="clear" w:color="auto" w:fill="C2D59B"/>
          </w:tcPr>
          <w:p w:rsidR="00177795" w:rsidRPr="00177795" w:rsidRDefault="00177795" w:rsidP="00177795">
            <w:pPr>
              <w:spacing w:before="2"/>
              <w:rPr>
                <w:rFonts w:ascii="Times New Roman" w:eastAsia="Calibri" w:hAnsi="Calibri" w:cs="Calibri"/>
                <w:sz w:val="25"/>
              </w:rPr>
            </w:pPr>
          </w:p>
          <w:p w:rsidR="00177795" w:rsidRPr="00177795" w:rsidRDefault="00177795" w:rsidP="00177795">
            <w:pPr>
              <w:ind w:left="864" w:right="-6" w:firstLine="501"/>
              <w:rPr>
                <w:rFonts w:ascii="Calibri" w:eastAsia="Calibri" w:hAnsi="Calibri" w:cs="Calibri"/>
                <w:b/>
              </w:rPr>
            </w:pPr>
            <w:r w:rsidRPr="00177795">
              <w:rPr>
                <w:rFonts w:ascii="Calibri" w:eastAsia="Calibri" w:hAnsi="Calibri" w:cs="Calibri"/>
                <w:b/>
                <w:color w:val="425221"/>
              </w:rPr>
              <w:t>Common VR Services Available</w:t>
            </w:r>
          </w:p>
          <w:p w:rsidR="00177795" w:rsidRPr="00177795" w:rsidRDefault="00177795" w:rsidP="00177795">
            <w:pPr>
              <w:ind w:left="1577"/>
              <w:rPr>
                <w:rFonts w:ascii="Calibri" w:eastAsia="Calibri" w:hAnsi="Calibri" w:cs="Calibri"/>
                <w:b/>
              </w:rPr>
            </w:pPr>
            <w:r w:rsidRPr="00177795">
              <w:rPr>
                <w:rFonts w:ascii="Calibri" w:eastAsia="Calibri" w:hAnsi="Calibri" w:cs="Calibri"/>
                <w:b/>
                <w:color w:val="425221"/>
              </w:rPr>
              <w:t>Under the</w:t>
            </w:r>
          </w:p>
          <w:p w:rsidR="00177795" w:rsidRPr="00177795" w:rsidRDefault="00177795" w:rsidP="00177795">
            <w:pPr>
              <w:spacing w:before="39"/>
              <w:ind w:left="854"/>
              <w:rPr>
                <w:rFonts w:ascii="Calibri" w:eastAsia="Calibri" w:hAnsi="Calibri" w:cs="Calibri"/>
                <w:b/>
                <w:i/>
              </w:rPr>
            </w:pPr>
            <w:r w:rsidRPr="00177795">
              <w:rPr>
                <w:rFonts w:ascii="Calibri" w:eastAsia="Calibri" w:hAnsi="Calibri" w:cs="Calibri"/>
                <w:b/>
                <w:i/>
                <w:color w:val="425221"/>
              </w:rPr>
              <w:t>Rehabilitation Act</w:t>
            </w:r>
          </w:p>
        </w:tc>
        <w:tc>
          <w:tcPr>
            <w:tcW w:w="6789" w:type="dxa"/>
            <w:tcBorders>
              <w:top w:val="single" w:sz="48" w:space="0" w:color="EAF0DD"/>
              <w:bottom w:val="single" w:sz="48" w:space="0" w:color="EAF0DD"/>
            </w:tcBorders>
            <w:shd w:val="clear" w:color="auto" w:fill="D5E2BB"/>
          </w:tcPr>
          <w:p w:rsidR="00177795" w:rsidRPr="00177795" w:rsidRDefault="00177795" w:rsidP="00177795">
            <w:pPr>
              <w:numPr>
                <w:ilvl w:val="0"/>
                <w:numId w:val="2"/>
              </w:numPr>
              <w:tabs>
                <w:tab w:val="left" w:pos="518"/>
                <w:tab w:val="left" w:pos="519"/>
              </w:tabs>
              <w:spacing w:before="56"/>
              <w:rPr>
                <w:rFonts w:ascii="Calibri" w:eastAsia="Calibri" w:hAnsi="Calibri" w:cs="Calibri"/>
                <w:sz w:val="20"/>
              </w:rPr>
            </w:pPr>
            <w:r w:rsidRPr="00177795">
              <w:rPr>
                <w:rFonts w:ascii="Calibri" w:eastAsia="Calibri" w:hAnsi="Calibri" w:cs="Calibri"/>
                <w:color w:val="3E3E3E"/>
                <w:sz w:val="20"/>
              </w:rPr>
              <w:t>Transition services;</w:t>
            </w:r>
          </w:p>
          <w:p w:rsidR="00177795" w:rsidRPr="00177795" w:rsidRDefault="00177795" w:rsidP="00177795">
            <w:pPr>
              <w:numPr>
                <w:ilvl w:val="0"/>
                <w:numId w:val="2"/>
              </w:numPr>
              <w:tabs>
                <w:tab w:val="left" w:pos="518"/>
                <w:tab w:val="left" w:pos="519"/>
              </w:tabs>
              <w:spacing w:before="25"/>
              <w:rPr>
                <w:rFonts w:ascii="Calibri" w:eastAsia="Calibri" w:hAnsi="Calibri" w:cs="Calibri"/>
                <w:sz w:val="20"/>
              </w:rPr>
            </w:pPr>
            <w:r w:rsidRPr="00177795">
              <w:rPr>
                <w:rFonts w:ascii="Calibri" w:eastAsia="Calibri" w:hAnsi="Calibri" w:cs="Calibri"/>
                <w:color w:val="3E3E3E"/>
                <w:sz w:val="20"/>
              </w:rPr>
              <w:t>Vocational</w:t>
            </w:r>
            <w:r w:rsidRPr="00177795">
              <w:rPr>
                <w:rFonts w:ascii="Calibri" w:eastAsia="Calibri" w:hAnsi="Calibri" w:cs="Calibri"/>
                <w:color w:val="3E3E3E"/>
                <w:spacing w:val="-1"/>
                <w:sz w:val="20"/>
              </w:rPr>
              <w:t xml:space="preserve"> </w:t>
            </w:r>
            <w:r w:rsidRPr="00177795">
              <w:rPr>
                <w:rFonts w:ascii="Calibri" w:eastAsia="Calibri" w:hAnsi="Calibri" w:cs="Calibri"/>
                <w:color w:val="3E3E3E"/>
                <w:sz w:val="20"/>
              </w:rPr>
              <w:t>counseling;</w:t>
            </w:r>
          </w:p>
          <w:p w:rsidR="00177795" w:rsidRPr="00177795" w:rsidRDefault="00177795" w:rsidP="00177795">
            <w:pPr>
              <w:numPr>
                <w:ilvl w:val="0"/>
                <w:numId w:val="2"/>
              </w:numPr>
              <w:tabs>
                <w:tab w:val="left" w:pos="518"/>
                <w:tab w:val="left" w:pos="519"/>
              </w:tabs>
              <w:spacing w:before="25"/>
              <w:rPr>
                <w:rFonts w:ascii="Calibri" w:eastAsia="Calibri" w:hAnsi="Calibri" w:cs="Calibri"/>
                <w:sz w:val="20"/>
              </w:rPr>
            </w:pPr>
            <w:r w:rsidRPr="00177795">
              <w:rPr>
                <w:rFonts w:ascii="Calibri" w:eastAsia="Calibri" w:hAnsi="Calibri" w:cs="Calibri"/>
                <w:color w:val="3E3E3E"/>
                <w:sz w:val="20"/>
              </w:rPr>
              <w:t>Vocational</w:t>
            </w:r>
            <w:r w:rsidRPr="00177795">
              <w:rPr>
                <w:rFonts w:ascii="Calibri" w:eastAsia="Calibri" w:hAnsi="Calibri" w:cs="Calibri"/>
                <w:color w:val="3E3E3E"/>
                <w:spacing w:val="-1"/>
                <w:sz w:val="20"/>
              </w:rPr>
              <w:t xml:space="preserve"> </w:t>
            </w:r>
            <w:r w:rsidRPr="00177795">
              <w:rPr>
                <w:rFonts w:ascii="Calibri" w:eastAsia="Calibri" w:hAnsi="Calibri" w:cs="Calibri"/>
                <w:color w:val="3E3E3E"/>
                <w:sz w:val="20"/>
              </w:rPr>
              <w:t>training;</w:t>
            </w:r>
          </w:p>
          <w:p w:rsidR="00177795" w:rsidRPr="00177795" w:rsidRDefault="00177795" w:rsidP="00177795">
            <w:pPr>
              <w:numPr>
                <w:ilvl w:val="0"/>
                <w:numId w:val="2"/>
              </w:numPr>
              <w:tabs>
                <w:tab w:val="left" w:pos="518"/>
                <w:tab w:val="left" w:pos="519"/>
              </w:tabs>
              <w:spacing w:before="22"/>
              <w:rPr>
                <w:rFonts w:ascii="Calibri" w:eastAsia="Calibri" w:hAnsi="Calibri" w:cs="Calibri"/>
                <w:sz w:val="20"/>
              </w:rPr>
            </w:pPr>
            <w:r w:rsidRPr="00177795">
              <w:rPr>
                <w:rFonts w:ascii="Calibri" w:eastAsia="Calibri" w:hAnsi="Calibri" w:cs="Calibri"/>
                <w:color w:val="3E3E3E"/>
                <w:sz w:val="20"/>
              </w:rPr>
              <w:t>Post-secondary education;</w:t>
            </w:r>
          </w:p>
          <w:p w:rsidR="00177795" w:rsidRPr="00177795" w:rsidRDefault="00177795" w:rsidP="00177795">
            <w:pPr>
              <w:numPr>
                <w:ilvl w:val="0"/>
                <w:numId w:val="2"/>
              </w:numPr>
              <w:tabs>
                <w:tab w:val="left" w:pos="518"/>
                <w:tab w:val="left" w:pos="519"/>
              </w:tabs>
              <w:spacing w:before="25"/>
              <w:rPr>
                <w:rFonts w:ascii="Calibri" w:eastAsia="Calibri" w:hAnsi="Calibri" w:cs="Calibri"/>
                <w:sz w:val="20"/>
              </w:rPr>
            </w:pPr>
            <w:r w:rsidRPr="00177795">
              <w:rPr>
                <w:rFonts w:ascii="Calibri" w:eastAsia="Calibri" w:hAnsi="Calibri" w:cs="Calibri"/>
                <w:color w:val="3E3E3E"/>
                <w:sz w:val="20"/>
              </w:rPr>
              <w:t>Supported employment services;</w:t>
            </w:r>
          </w:p>
          <w:p w:rsidR="00177795" w:rsidRPr="00177795" w:rsidRDefault="00177795" w:rsidP="00177795">
            <w:pPr>
              <w:numPr>
                <w:ilvl w:val="0"/>
                <w:numId w:val="2"/>
              </w:numPr>
              <w:tabs>
                <w:tab w:val="left" w:pos="518"/>
                <w:tab w:val="left" w:pos="519"/>
              </w:tabs>
              <w:spacing w:before="22"/>
              <w:rPr>
                <w:rFonts w:ascii="Calibri" w:eastAsia="Calibri" w:hAnsi="Calibri" w:cs="Calibri"/>
                <w:sz w:val="20"/>
              </w:rPr>
            </w:pPr>
            <w:r w:rsidRPr="00177795">
              <w:rPr>
                <w:rFonts w:ascii="Calibri" w:eastAsia="Calibri" w:hAnsi="Calibri" w:cs="Calibri"/>
                <w:color w:val="3E3E3E"/>
                <w:sz w:val="20"/>
              </w:rPr>
              <w:t>Career development;</w:t>
            </w:r>
            <w:r w:rsidRPr="00177795">
              <w:rPr>
                <w:rFonts w:ascii="Calibri" w:eastAsia="Calibri" w:hAnsi="Calibri" w:cs="Calibri"/>
                <w:color w:val="3E3E3E"/>
                <w:spacing w:val="-2"/>
                <w:sz w:val="20"/>
              </w:rPr>
              <w:t xml:space="preserve"> </w:t>
            </w:r>
            <w:r w:rsidRPr="00177795">
              <w:rPr>
                <w:rFonts w:ascii="Calibri" w:eastAsia="Calibri" w:hAnsi="Calibri" w:cs="Calibri"/>
                <w:color w:val="3E3E3E"/>
                <w:sz w:val="20"/>
              </w:rPr>
              <w:t>and</w:t>
            </w:r>
          </w:p>
          <w:p w:rsidR="00177795" w:rsidRPr="00177795" w:rsidRDefault="00177795" w:rsidP="00177795">
            <w:pPr>
              <w:numPr>
                <w:ilvl w:val="0"/>
                <w:numId w:val="2"/>
              </w:numPr>
              <w:tabs>
                <w:tab w:val="left" w:pos="518"/>
                <w:tab w:val="left" w:pos="519"/>
              </w:tabs>
              <w:spacing w:before="25"/>
              <w:rPr>
                <w:rFonts w:ascii="Calibri" w:eastAsia="Calibri" w:hAnsi="Calibri" w:cs="Calibri"/>
                <w:sz w:val="20"/>
              </w:rPr>
            </w:pPr>
            <w:r w:rsidRPr="00177795">
              <w:rPr>
                <w:rFonts w:ascii="Calibri" w:eastAsia="Calibri" w:hAnsi="Calibri" w:cs="Calibri"/>
                <w:color w:val="3E3E3E"/>
                <w:sz w:val="20"/>
              </w:rPr>
              <w:t>Job placement.</w:t>
            </w:r>
          </w:p>
        </w:tc>
      </w:tr>
      <w:tr w:rsidR="00177795" w:rsidRPr="00177795" w:rsidTr="00FA288A">
        <w:trPr>
          <w:trHeight w:val="1190"/>
        </w:trPr>
        <w:tc>
          <w:tcPr>
            <w:tcW w:w="415" w:type="dxa"/>
            <w:tcBorders>
              <w:top w:val="single" w:sz="48" w:space="0" w:color="EAF0DD"/>
            </w:tcBorders>
            <w:shd w:val="clear" w:color="auto" w:fill="76923B"/>
          </w:tcPr>
          <w:p w:rsidR="00177795" w:rsidRPr="00177795" w:rsidRDefault="00177795" w:rsidP="00177795">
            <w:pPr>
              <w:rPr>
                <w:rFonts w:ascii="Times New Roman" w:eastAsia="Calibri" w:hAnsi="Calibri" w:cs="Calibri"/>
                <w:sz w:val="24"/>
              </w:rPr>
            </w:pPr>
          </w:p>
          <w:p w:rsidR="00177795" w:rsidRPr="00177795" w:rsidRDefault="00177795" w:rsidP="00177795">
            <w:pPr>
              <w:spacing w:before="170"/>
              <w:ind w:right="12"/>
              <w:jc w:val="right"/>
              <w:rPr>
                <w:rFonts w:ascii="Calibri" w:eastAsia="Calibri" w:hAnsi="Calibri" w:cs="Calibri"/>
                <w:b/>
                <w:sz w:val="24"/>
              </w:rPr>
            </w:pPr>
            <w:r w:rsidRPr="00177795">
              <w:rPr>
                <w:rFonts w:ascii="Calibri" w:eastAsia="Calibri" w:hAnsi="Calibri" w:cs="Calibri"/>
                <w:b/>
                <w:color w:val="FFFFCC"/>
                <w:sz w:val="24"/>
              </w:rPr>
              <w:t>#8</w:t>
            </w:r>
          </w:p>
        </w:tc>
        <w:tc>
          <w:tcPr>
            <w:tcW w:w="2515" w:type="dxa"/>
            <w:tcBorders>
              <w:top w:val="single" w:sz="48" w:space="0" w:color="EAF0DD"/>
            </w:tcBorders>
            <w:shd w:val="clear" w:color="auto" w:fill="C2D59B"/>
          </w:tcPr>
          <w:p w:rsidR="00177795" w:rsidRPr="00177795" w:rsidRDefault="00177795" w:rsidP="00177795">
            <w:pPr>
              <w:spacing w:before="2"/>
              <w:rPr>
                <w:rFonts w:ascii="Times New Roman" w:eastAsia="Calibri" w:hAnsi="Calibri" w:cs="Calibri"/>
                <w:sz w:val="25"/>
              </w:rPr>
            </w:pPr>
          </w:p>
          <w:p w:rsidR="00177795" w:rsidRPr="00177795" w:rsidRDefault="00177795" w:rsidP="00177795">
            <w:pPr>
              <w:ind w:left="1125" w:right="-5" w:firstLine="415"/>
              <w:rPr>
                <w:rFonts w:ascii="Calibri" w:eastAsia="Calibri" w:hAnsi="Calibri" w:cs="Calibri"/>
                <w:b/>
              </w:rPr>
            </w:pPr>
            <w:r w:rsidRPr="00177795">
              <w:rPr>
                <w:rFonts w:ascii="Calibri" w:eastAsia="Calibri" w:hAnsi="Calibri" w:cs="Calibri"/>
                <w:b/>
                <w:color w:val="425221"/>
              </w:rPr>
              <w:t>VR Service Record Closure</w:t>
            </w:r>
          </w:p>
        </w:tc>
        <w:tc>
          <w:tcPr>
            <w:tcW w:w="6789" w:type="dxa"/>
            <w:tcBorders>
              <w:top w:val="single" w:sz="48" w:space="0" w:color="EAF0DD"/>
            </w:tcBorders>
            <w:shd w:val="clear" w:color="auto" w:fill="D5E2BB"/>
          </w:tcPr>
          <w:p w:rsidR="00177795" w:rsidRPr="00177795" w:rsidRDefault="00177795" w:rsidP="00177795">
            <w:pPr>
              <w:spacing w:before="59"/>
              <w:ind w:left="158"/>
              <w:rPr>
                <w:rFonts w:ascii="Calibri" w:eastAsia="Calibri" w:hAnsi="Calibri" w:cs="Calibri"/>
                <w:sz w:val="20"/>
              </w:rPr>
            </w:pPr>
            <w:r w:rsidRPr="00177795">
              <w:rPr>
                <w:rFonts w:ascii="Calibri" w:eastAsia="Calibri" w:hAnsi="Calibri" w:cs="Calibri"/>
                <w:color w:val="3E3E3E"/>
                <w:sz w:val="20"/>
              </w:rPr>
              <w:t>As a result of the student or youth with disability:</w:t>
            </w:r>
          </w:p>
          <w:p w:rsidR="00177795" w:rsidRPr="00177795" w:rsidRDefault="00177795" w:rsidP="00177795">
            <w:pPr>
              <w:numPr>
                <w:ilvl w:val="0"/>
                <w:numId w:val="1"/>
              </w:numPr>
              <w:tabs>
                <w:tab w:val="left" w:pos="518"/>
                <w:tab w:val="left" w:pos="519"/>
              </w:tabs>
              <w:spacing w:before="25"/>
              <w:rPr>
                <w:rFonts w:ascii="Calibri" w:eastAsia="Calibri" w:hAnsi="Calibri" w:cs="Calibri"/>
                <w:sz w:val="20"/>
              </w:rPr>
            </w:pPr>
            <w:r w:rsidRPr="00177795">
              <w:rPr>
                <w:rFonts w:ascii="Calibri" w:eastAsia="Calibri" w:hAnsi="Calibri" w:cs="Calibri"/>
                <w:color w:val="3E3E3E"/>
                <w:sz w:val="20"/>
              </w:rPr>
              <w:t>Achieving an employment outcome;</w:t>
            </w:r>
            <w:r w:rsidRPr="00177795">
              <w:rPr>
                <w:rFonts w:ascii="Calibri" w:eastAsia="Calibri" w:hAnsi="Calibri" w:cs="Calibri"/>
                <w:color w:val="3E3E3E"/>
                <w:spacing w:val="-19"/>
                <w:sz w:val="20"/>
              </w:rPr>
              <w:t xml:space="preserve"> </w:t>
            </w:r>
            <w:r w:rsidRPr="00177795">
              <w:rPr>
                <w:rFonts w:ascii="Calibri" w:eastAsia="Calibri" w:hAnsi="Calibri" w:cs="Calibri"/>
                <w:color w:val="3E3E3E"/>
                <w:sz w:val="20"/>
              </w:rPr>
              <w:t>or</w:t>
            </w:r>
          </w:p>
          <w:p w:rsidR="00177795" w:rsidRPr="00177795" w:rsidRDefault="00177795" w:rsidP="00177795">
            <w:pPr>
              <w:numPr>
                <w:ilvl w:val="0"/>
                <w:numId w:val="1"/>
              </w:numPr>
              <w:tabs>
                <w:tab w:val="left" w:pos="518"/>
                <w:tab w:val="left" w:pos="519"/>
              </w:tabs>
              <w:spacing w:before="22"/>
              <w:ind w:right="1342"/>
              <w:rPr>
                <w:rFonts w:ascii="Calibri" w:eastAsia="Calibri" w:hAnsi="Calibri" w:cs="Calibri"/>
                <w:sz w:val="20"/>
              </w:rPr>
            </w:pPr>
            <w:r w:rsidRPr="00177795">
              <w:rPr>
                <w:rFonts w:ascii="Calibri" w:eastAsia="Calibri" w:hAnsi="Calibri" w:cs="Calibri"/>
                <w:color w:val="3E3E3E"/>
                <w:sz w:val="20"/>
              </w:rPr>
              <w:t>No longer pursuing an employment outcome and, therefore, determined ineligible for VR services.</w:t>
            </w:r>
          </w:p>
        </w:tc>
      </w:tr>
    </w:tbl>
    <w:p w:rsidR="00177795" w:rsidRPr="00177795" w:rsidRDefault="00177795" w:rsidP="00177795">
      <w:pPr>
        <w:rPr>
          <w:rFonts w:ascii="Calibri" w:eastAsia="Calibri" w:hAnsi="Calibri" w:cs="Calibri"/>
        </w:rPr>
      </w:pPr>
    </w:p>
    <w:p w:rsidR="00177795" w:rsidRDefault="00177795">
      <w:pPr>
        <w:pStyle w:val="BodyText"/>
        <w:spacing w:before="118" w:line="259" w:lineRule="auto"/>
        <w:ind w:left="100" w:right="670"/>
      </w:pPr>
    </w:p>
    <w:sectPr w:rsidR="00177795">
      <w:type w:val="continuous"/>
      <w:pgSz w:w="12240" w:h="15840"/>
      <w:pgMar w:top="1360" w:right="14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A2219"/>
    <w:multiLevelType w:val="hybridMultilevel"/>
    <w:tmpl w:val="BE5E996A"/>
    <w:lvl w:ilvl="0" w:tplc="F5EA9FF0">
      <w:start w:val="1"/>
      <w:numFmt w:val="decimal"/>
      <w:lvlText w:val="%1."/>
      <w:lvlJc w:val="left"/>
      <w:pPr>
        <w:ind w:left="518" w:hanging="360"/>
        <w:jc w:val="left"/>
      </w:pPr>
      <w:rPr>
        <w:rFonts w:ascii="Calibri" w:eastAsia="Calibri" w:hAnsi="Calibri" w:cs="Calibri" w:hint="default"/>
        <w:color w:val="3E3E3E"/>
        <w:spacing w:val="-1"/>
        <w:w w:val="99"/>
        <w:sz w:val="20"/>
        <w:szCs w:val="20"/>
        <w:lang w:val="en-US" w:eastAsia="en-US" w:bidi="en-US"/>
      </w:rPr>
    </w:lvl>
    <w:lvl w:ilvl="1" w:tplc="5DA4BA18">
      <w:numFmt w:val="bullet"/>
      <w:lvlText w:val="•"/>
      <w:lvlJc w:val="left"/>
      <w:pPr>
        <w:ind w:left="1146" w:hanging="360"/>
      </w:pPr>
      <w:rPr>
        <w:rFonts w:hint="default"/>
        <w:lang w:val="en-US" w:eastAsia="en-US" w:bidi="en-US"/>
      </w:rPr>
    </w:lvl>
    <w:lvl w:ilvl="2" w:tplc="D1902EBA">
      <w:numFmt w:val="bullet"/>
      <w:lvlText w:val="•"/>
      <w:lvlJc w:val="left"/>
      <w:pPr>
        <w:ind w:left="1773" w:hanging="360"/>
      </w:pPr>
      <w:rPr>
        <w:rFonts w:hint="default"/>
        <w:lang w:val="en-US" w:eastAsia="en-US" w:bidi="en-US"/>
      </w:rPr>
    </w:lvl>
    <w:lvl w:ilvl="3" w:tplc="E5C8D2D2">
      <w:numFmt w:val="bullet"/>
      <w:lvlText w:val="•"/>
      <w:lvlJc w:val="left"/>
      <w:pPr>
        <w:ind w:left="2400" w:hanging="360"/>
      </w:pPr>
      <w:rPr>
        <w:rFonts w:hint="default"/>
        <w:lang w:val="en-US" w:eastAsia="en-US" w:bidi="en-US"/>
      </w:rPr>
    </w:lvl>
    <w:lvl w:ilvl="4" w:tplc="7E7E1862">
      <w:numFmt w:val="bullet"/>
      <w:lvlText w:val="•"/>
      <w:lvlJc w:val="left"/>
      <w:pPr>
        <w:ind w:left="3027" w:hanging="360"/>
      </w:pPr>
      <w:rPr>
        <w:rFonts w:hint="default"/>
        <w:lang w:val="en-US" w:eastAsia="en-US" w:bidi="en-US"/>
      </w:rPr>
    </w:lvl>
    <w:lvl w:ilvl="5" w:tplc="F1169F8E">
      <w:numFmt w:val="bullet"/>
      <w:lvlText w:val="•"/>
      <w:lvlJc w:val="left"/>
      <w:pPr>
        <w:ind w:left="3654" w:hanging="360"/>
      </w:pPr>
      <w:rPr>
        <w:rFonts w:hint="default"/>
        <w:lang w:val="en-US" w:eastAsia="en-US" w:bidi="en-US"/>
      </w:rPr>
    </w:lvl>
    <w:lvl w:ilvl="6" w:tplc="92649DE4">
      <w:numFmt w:val="bullet"/>
      <w:lvlText w:val="•"/>
      <w:lvlJc w:val="left"/>
      <w:pPr>
        <w:ind w:left="4281" w:hanging="360"/>
      </w:pPr>
      <w:rPr>
        <w:rFonts w:hint="default"/>
        <w:lang w:val="en-US" w:eastAsia="en-US" w:bidi="en-US"/>
      </w:rPr>
    </w:lvl>
    <w:lvl w:ilvl="7" w:tplc="B3AE8CB4">
      <w:numFmt w:val="bullet"/>
      <w:lvlText w:val="•"/>
      <w:lvlJc w:val="left"/>
      <w:pPr>
        <w:ind w:left="4908" w:hanging="360"/>
      </w:pPr>
      <w:rPr>
        <w:rFonts w:hint="default"/>
        <w:lang w:val="en-US" w:eastAsia="en-US" w:bidi="en-US"/>
      </w:rPr>
    </w:lvl>
    <w:lvl w:ilvl="8" w:tplc="3A2C2C56">
      <w:numFmt w:val="bullet"/>
      <w:lvlText w:val="•"/>
      <w:lvlJc w:val="left"/>
      <w:pPr>
        <w:ind w:left="5535" w:hanging="360"/>
      </w:pPr>
      <w:rPr>
        <w:rFonts w:hint="default"/>
        <w:lang w:val="en-US" w:eastAsia="en-US" w:bidi="en-US"/>
      </w:rPr>
    </w:lvl>
  </w:abstractNum>
  <w:abstractNum w:abstractNumId="1" w15:restartNumberingAfterBreak="0">
    <w:nsid w:val="20BF01F6"/>
    <w:multiLevelType w:val="hybridMultilevel"/>
    <w:tmpl w:val="D00CE17C"/>
    <w:lvl w:ilvl="0" w:tplc="CEAE82EA">
      <w:start w:val="1"/>
      <w:numFmt w:val="decimal"/>
      <w:lvlText w:val="%1."/>
      <w:lvlJc w:val="left"/>
      <w:pPr>
        <w:ind w:left="518" w:hanging="360"/>
        <w:jc w:val="left"/>
      </w:pPr>
      <w:rPr>
        <w:rFonts w:ascii="Calibri" w:eastAsia="Calibri" w:hAnsi="Calibri" w:cs="Calibri" w:hint="default"/>
        <w:color w:val="3E3E3E"/>
        <w:spacing w:val="-1"/>
        <w:w w:val="99"/>
        <w:sz w:val="20"/>
        <w:szCs w:val="20"/>
        <w:lang w:val="en-US" w:eastAsia="en-US" w:bidi="en-US"/>
      </w:rPr>
    </w:lvl>
    <w:lvl w:ilvl="1" w:tplc="F138B766">
      <w:numFmt w:val="bullet"/>
      <w:lvlText w:val="•"/>
      <w:lvlJc w:val="left"/>
      <w:pPr>
        <w:ind w:left="1146" w:hanging="360"/>
      </w:pPr>
      <w:rPr>
        <w:rFonts w:hint="default"/>
        <w:lang w:val="en-US" w:eastAsia="en-US" w:bidi="en-US"/>
      </w:rPr>
    </w:lvl>
    <w:lvl w:ilvl="2" w:tplc="6AACD636">
      <w:numFmt w:val="bullet"/>
      <w:lvlText w:val="•"/>
      <w:lvlJc w:val="left"/>
      <w:pPr>
        <w:ind w:left="1773" w:hanging="360"/>
      </w:pPr>
      <w:rPr>
        <w:rFonts w:hint="default"/>
        <w:lang w:val="en-US" w:eastAsia="en-US" w:bidi="en-US"/>
      </w:rPr>
    </w:lvl>
    <w:lvl w:ilvl="3" w:tplc="8700B06A">
      <w:numFmt w:val="bullet"/>
      <w:lvlText w:val="•"/>
      <w:lvlJc w:val="left"/>
      <w:pPr>
        <w:ind w:left="2400" w:hanging="360"/>
      </w:pPr>
      <w:rPr>
        <w:rFonts w:hint="default"/>
        <w:lang w:val="en-US" w:eastAsia="en-US" w:bidi="en-US"/>
      </w:rPr>
    </w:lvl>
    <w:lvl w:ilvl="4" w:tplc="743CB4C2">
      <w:numFmt w:val="bullet"/>
      <w:lvlText w:val="•"/>
      <w:lvlJc w:val="left"/>
      <w:pPr>
        <w:ind w:left="3027" w:hanging="360"/>
      </w:pPr>
      <w:rPr>
        <w:rFonts w:hint="default"/>
        <w:lang w:val="en-US" w:eastAsia="en-US" w:bidi="en-US"/>
      </w:rPr>
    </w:lvl>
    <w:lvl w:ilvl="5" w:tplc="ECD0A2F4">
      <w:numFmt w:val="bullet"/>
      <w:lvlText w:val="•"/>
      <w:lvlJc w:val="left"/>
      <w:pPr>
        <w:ind w:left="3654" w:hanging="360"/>
      </w:pPr>
      <w:rPr>
        <w:rFonts w:hint="default"/>
        <w:lang w:val="en-US" w:eastAsia="en-US" w:bidi="en-US"/>
      </w:rPr>
    </w:lvl>
    <w:lvl w:ilvl="6" w:tplc="E26606DC">
      <w:numFmt w:val="bullet"/>
      <w:lvlText w:val="•"/>
      <w:lvlJc w:val="left"/>
      <w:pPr>
        <w:ind w:left="4281" w:hanging="360"/>
      </w:pPr>
      <w:rPr>
        <w:rFonts w:hint="default"/>
        <w:lang w:val="en-US" w:eastAsia="en-US" w:bidi="en-US"/>
      </w:rPr>
    </w:lvl>
    <w:lvl w:ilvl="7" w:tplc="9F8EA3E0">
      <w:numFmt w:val="bullet"/>
      <w:lvlText w:val="•"/>
      <w:lvlJc w:val="left"/>
      <w:pPr>
        <w:ind w:left="4908" w:hanging="360"/>
      </w:pPr>
      <w:rPr>
        <w:rFonts w:hint="default"/>
        <w:lang w:val="en-US" w:eastAsia="en-US" w:bidi="en-US"/>
      </w:rPr>
    </w:lvl>
    <w:lvl w:ilvl="8" w:tplc="683085B4">
      <w:numFmt w:val="bullet"/>
      <w:lvlText w:val="•"/>
      <w:lvlJc w:val="left"/>
      <w:pPr>
        <w:ind w:left="5535" w:hanging="360"/>
      </w:pPr>
      <w:rPr>
        <w:rFonts w:hint="default"/>
        <w:lang w:val="en-US" w:eastAsia="en-US" w:bidi="en-US"/>
      </w:rPr>
    </w:lvl>
  </w:abstractNum>
  <w:abstractNum w:abstractNumId="2" w15:restartNumberingAfterBreak="0">
    <w:nsid w:val="585923A2"/>
    <w:multiLevelType w:val="hybridMultilevel"/>
    <w:tmpl w:val="854C4630"/>
    <w:lvl w:ilvl="0" w:tplc="1FCE7F4A">
      <w:start w:val="1"/>
      <w:numFmt w:val="decimal"/>
      <w:lvlText w:val="%1."/>
      <w:lvlJc w:val="left"/>
      <w:pPr>
        <w:ind w:left="518" w:hanging="360"/>
        <w:jc w:val="left"/>
      </w:pPr>
      <w:rPr>
        <w:rFonts w:ascii="Calibri" w:eastAsia="Calibri" w:hAnsi="Calibri" w:cs="Calibri" w:hint="default"/>
        <w:color w:val="3E3E3E"/>
        <w:spacing w:val="-1"/>
        <w:w w:val="99"/>
        <w:sz w:val="20"/>
        <w:szCs w:val="20"/>
        <w:lang w:val="en-US" w:eastAsia="en-US" w:bidi="en-US"/>
      </w:rPr>
    </w:lvl>
    <w:lvl w:ilvl="1" w:tplc="D30639EA">
      <w:numFmt w:val="bullet"/>
      <w:lvlText w:val="•"/>
      <w:lvlJc w:val="left"/>
      <w:pPr>
        <w:ind w:left="1146" w:hanging="360"/>
      </w:pPr>
      <w:rPr>
        <w:rFonts w:hint="default"/>
        <w:lang w:val="en-US" w:eastAsia="en-US" w:bidi="en-US"/>
      </w:rPr>
    </w:lvl>
    <w:lvl w:ilvl="2" w:tplc="52866F4E">
      <w:numFmt w:val="bullet"/>
      <w:lvlText w:val="•"/>
      <w:lvlJc w:val="left"/>
      <w:pPr>
        <w:ind w:left="1773" w:hanging="360"/>
      </w:pPr>
      <w:rPr>
        <w:rFonts w:hint="default"/>
        <w:lang w:val="en-US" w:eastAsia="en-US" w:bidi="en-US"/>
      </w:rPr>
    </w:lvl>
    <w:lvl w:ilvl="3" w:tplc="7076CFD4">
      <w:numFmt w:val="bullet"/>
      <w:lvlText w:val="•"/>
      <w:lvlJc w:val="left"/>
      <w:pPr>
        <w:ind w:left="2400" w:hanging="360"/>
      </w:pPr>
      <w:rPr>
        <w:rFonts w:hint="default"/>
        <w:lang w:val="en-US" w:eastAsia="en-US" w:bidi="en-US"/>
      </w:rPr>
    </w:lvl>
    <w:lvl w:ilvl="4" w:tplc="8C60C8E0">
      <w:numFmt w:val="bullet"/>
      <w:lvlText w:val="•"/>
      <w:lvlJc w:val="left"/>
      <w:pPr>
        <w:ind w:left="3027" w:hanging="360"/>
      </w:pPr>
      <w:rPr>
        <w:rFonts w:hint="default"/>
        <w:lang w:val="en-US" w:eastAsia="en-US" w:bidi="en-US"/>
      </w:rPr>
    </w:lvl>
    <w:lvl w:ilvl="5" w:tplc="E0025EEC">
      <w:numFmt w:val="bullet"/>
      <w:lvlText w:val="•"/>
      <w:lvlJc w:val="left"/>
      <w:pPr>
        <w:ind w:left="3654" w:hanging="360"/>
      </w:pPr>
      <w:rPr>
        <w:rFonts w:hint="default"/>
        <w:lang w:val="en-US" w:eastAsia="en-US" w:bidi="en-US"/>
      </w:rPr>
    </w:lvl>
    <w:lvl w:ilvl="6" w:tplc="16A4F314">
      <w:numFmt w:val="bullet"/>
      <w:lvlText w:val="•"/>
      <w:lvlJc w:val="left"/>
      <w:pPr>
        <w:ind w:left="4281" w:hanging="360"/>
      </w:pPr>
      <w:rPr>
        <w:rFonts w:hint="default"/>
        <w:lang w:val="en-US" w:eastAsia="en-US" w:bidi="en-US"/>
      </w:rPr>
    </w:lvl>
    <w:lvl w:ilvl="7" w:tplc="058C2828">
      <w:numFmt w:val="bullet"/>
      <w:lvlText w:val="•"/>
      <w:lvlJc w:val="left"/>
      <w:pPr>
        <w:ind w:left="4908" w:hanging="360"/>
      </w:pPr>
      <w:rPr>
        <w:rFonts w:hint="default"/>
        <w:lang w:val="en-US" w:eastAsia="en-US" w:bidi="en-US"/>
      </w:rPr>
    </w:lvl>
    <w:lvl w:ilvl="8" w:tplc="09824276">
      <w:numFmt w:val="bullet"/>
      <w:lvlText w:val="•"/>
      <w:lvlJc w:val="left"/>
      <w:pPr>
        <w:ind w:left="5535" w:hanging="360"/>
      </w:pPr>
      <w:rPr>
        <w:rFonts w:hint="default"/>
        <w:lang w:val="en-US" w:eastAsia="en-US" w:bidi="en-US"/>
      </w:rPr>
    </w:lvl>
  </w:abstractNum>
  <w:abstractNum w:abstractNumId="3" w15:restartNumberingAfterBreak="0">
    <w:nsid w:val="79157FA5"/>
    <w:multiLevelType w:val="hybridMultilevel"/>
    <w:tmpl w:val="40C8A46C"/>
    <w:lvl w:ilvl="0" w:tplc="2C26128C">
      <w:start w:val="1"/>
      <w:numFmt w:val="decimal"/>
      <w:lvlText w:val="%1."/>
      <w:lvlJc w:val="left"/>
      <w:pPr>
        <w:ind w:left="518" w:hanging="360"/>
        <w:jc w:val="left"/>
      </w:pPr>
      <w:rPr>
        <w:rFonts w:ascii="Calibri" w:eastAsia="Calibri" w:hAnsi="Calibri" w:cs="Calibri" w:hint="default"/>
        <w:color w:val="3E3E3E"/>
        <w:spacing w:val="-1"/>
        <w:w w:val="99"/>
        <w:sz w:val="20"/>
        <w:szCs w:val="20"/>
        <w:lang w:val="en-US" w:eastAsia="en-US" w:bidi="en-US"/>
      </w:rPr>
    </w:lvl>
    <w:lvl w:ilvl="1" w:tplc="D320258E">
      <w:numFmt w:val="bullet"/>
      <w:lvlText w:val="•"/>
      <w:lvlJc w:val="left"/>
      <w:pPr>
        <w:ind w:left="1146" w:hanging="360"/>
      </w:pPr>
      <w:rPr>
        <w:rFonts w:hint="default"/>
        <w:lang w:val="en-US" w:eastAsia="en-US" w:bidi="en-US"/>
      </w:rPr>
    </w:lvl>
    <w:lvl w:ilvl="2" w:tplc="22907090">
      <w:numFmt w:val="bullet"/>
      <w:lvlText w:val="•"/>
      <w:lvlJc w:val="left"/>
      <w:pPr>
        <w:ind w:left="1773" w:hanging="360"/>
      </w:pPr>
      <w:rPr>
        <w:rFonts w:hint="default"/>
        <w:lang w:val="en-US" w:eastAsia="en-US" w:bidi="en-US"/>
      </w:rPr>
    </w:lvl>
    <w:lvl w:ilvl="3" w:tplc="E708ABB2">
      <w:numFmt w:val="bullet"/>
      <w:lvlText w:val="•"/>
      <w:lvlJc w:val="left"/>
      <w:pPr>
        <w:ind w:left="2400" w:hanging="360"/>
      </w:pPr>
      <w:rPr>
        <w:rFonts w:hint="default"/>
        <w:lang w:val="en-US" w:eastAsia="en-US" w:bidi="en-US"/>
      </w:rPr>
    </w:lvl>
    <w:lvl w:ilvl="4" w:tplc="4EAA1DC8">
      <w:numFmt w:val="bullet"/>
      <w:lvlText w:val="•"/>
      <w:lvlJc w:val="left"/>
      <w:pPr>
        <w:ind w:left="3027" w:hanging="360"/>
      </w:pPr>
      <w:rPr>
        <w:rFonts w:hint="default"/>
        <w:lang w:val="en-US" w:eastAsia="en-US" w:bidi="en-US"/>
      </w:rPr>
    </w:lvl>
    <w:lvl w:ilvl="5" w:tplc="E5FEF9CA">
      <w:numFmt w:val="bullet"/>
      <w:lvlText w:val="•"/>
      <w:lvlJc w:val="left"/>
      <w:pPr>
        <w:ind w:left="3654" w:hanging="360"/>
      </w:pPr>
      <w:rPr>
        <w:rFonts w:hint="default"/>
        <w:lang w:val="en-US" w:eastAsia="en-US" w:bidi="en-US"/>
      </w:rPr>
    </w:lvl>
    <w:lvl w:ilvl="6" w:tplc="62B2C02E">
      <w:numFmt w:val="bullet"/>
      <w:lvlText w:val="•"/>
      <w:lvlJc w:val="left"/>
      <w:pPr>
        <w:ind w:left="4281" w:hanging="360"/>
      </w:pPr>
      <w:rPr>
        <w:rFonts w:hint="default"/>
        <w:lang w:val="en-US" w:eastAsia="en-US" w:bidi="en-US"/>
      </w:rPr>
    </w:lvl>
    <w:lvl w:ilvl="7" w:tplc="15F80E20">
      <w:numFmt w:val="bullet"/>
      <w:lvlText w:val="•"/>
      <w:lvlJc w:val="left"/>
      <w:pPr>
        <w:ind w:left="4908" w:hanging="360"/>
      </w:pPr>
      <w:rPr>
        <w:rFonts w:hint="default"/>
        <w:lang w:val="en-US" w:eastAsia="en-US" w:bidi="en-US"/>
      </w:rPr>
    </w:lvl>
    <w:lvl w:ilvl="8" w:tplc="27DEF0BA">
      <w:numFmt w:val="bullet"/>
      <w:lvlText w:val="•"/>
      <w:lvlJc w:val="left"/>
      <w:pPr>
        <w:ind w:left="5535" w:hanging="360"/>
      </w:pPr>
      <w:rPr>
        <w:rFonts w:hint="default"/>
        <w:lang w:val="en-US" w:eastAsia="en-US" w:bidi="en-US"/>
      </w:rPr>
    </w:lvl>
  </w:abstractNum>
  <w:abstractNum w:abstractNumId="4" w15:restartNumberingAfterBreak="0">
    <w:nsid w:val="7BCD2D13"/>
    <w:multiLevelType w:val="hybridMultilevel"/>
    <w:tmpl w:val="CAA2221A"/>
    <w:lvl w:ilvl="0" w:tplc="A13CF034">
      <w:start w:val="1"/>
      <w:numFmt w:val="decimal"/>
      <w:lvlText w:val="%1."/>
      <w:lvlJc w:val="left"/>
      <w:pPr>
        <w:ind w:left="518" w:hanging="360"/>
        <w:jc w:val="left"/>
      </w:pPr>
      <w:rPr>
        <w:rFonts w:ascii="Calibri" w:eastAsia="Calibri" w:hAnsi="Calibri" w:cs="Calibri" w:hint="default"/>
        <w:color w:val="3E3E3E"/>
        <w:spacing w:val="-1"/>
        <w:w w:val="99"/>
        <w:sz w:val="20"/>
        <w:szCs w:val="20"/>
        <w:lang w:val="en-US" w:eastAsia="en-US" w:bidi="en-US"/>
      </w:rPr>
    </w:lvl>
    <w:lvl w:ilvl="1" w:tplc="B1545BA6">
      <w:numFmt w:val="bullet"/>
      <w:lvlText w:val="•"/>
      <w:lvlJc w:val="left"/>
      <w:pPr>
        <w:ind w:left="1146" w:hanging="360"/>
      </w:pPr>
      <w:rPr>
        <w:rFonts w:hint="default"/>
        <w:lang w:val="en-US" w:eastAsia="en-US" w:bidi="en-US"/>
      </w:rPr>
    </w:lvl>
    <w:lvl w:ilvl="2" w:tplc="81AAD3D2">
      <w:numFmt w:val="bullet"/>
      <w:lvlText w:val="•"/>
      <w:lvlJc w:val="left"/>
      <w:pPr>
        <w:ind w:left="1773" w:hanging="360"/>
      </w:pPr>
      <w:rPr>
        <w:rFonts w:hint="default"/>
        <w:lang w:val="en-US" w:eastAsia="en-US" w:bidi="en-US"/>
      </w:rPr>
    </w:lvl>
    <w:lvl w:ilvl="3" w:tplc="979497BC">
      <w:numFmt w:val="bullet"/>
      <w:lvlText w:val="•"/>
      <w:lvlJc w:val="left"/>
      <w:pPr>
        <w:ind w:left="2400" w:hanging="360"/>
      </w:pPr>
      <w:rPr>
        <w:rFonts w:hint="default"/>
        <w:lang w:val="en-US" w:eastAsia="en-US" w:bidi="en-US"/>
      </w:rPr>
    </w:lvl>
    <w:lvl w:ilvl="4" w:tplc="7F1839CC">
      <w:numFmt w:val="bullet"/>
      <w:lvlText w:val="•"/>
      <w:lvlJc w:val="left"/>
      <w:pPr>
        <w:ind w:left="3027" w:hanging="360"/>
      </w:pPr>
      <w:rPr>
        <w:rFonts w:hint="default"/>
        <w:lang w:val="en-US" w:eastAsia="en-US" w:bidi="en-US"/>
      </w:rPr>
    </w:lvl>
    <w:lvl w:ilvl="5" w:tplc="B4C0D458">
      <w:numFmt w:val="bullet"/>
      <w:lvlText w:val="•"/>
      <w:lvlJc w:val="left"/>
      <w:pPr>
        <w:ind w:left="3654" w:hanging="360"/>
      </w:pPr>
      <w:rPr>
        <w:rFonts w:hint="default"/>
        <w:lang w:val="en-US" w:eastAsia="en-US" w:bidi="en-US"/>
      </w:rPr>
    </w:lvl>
    <w:lvl w:ilvl="6" w:tplc="CB3A21C4">
      <w:numFmt w:val="bullet"/>
      <w:lvlText w:val="•"/>
      <w:lvlJc w:val="left"/>
      <w:pPr>
        <w:ind w:left="4281" w:hanging="360"/>
      </w:pPr>
      <w:rPr>
        <w:rFonts w:hint="default"/>
        <w:lang w:val="en-US" w:eastAsia="en-US" w:bidi="en-US"/>
      </w:rPr>
    </w:lvl>
    <w:lvl w:ilvl="7" w:tplc="B71C1FCC">
      <w:numFmt w:val="bullet"/>
      <w:lvlText w:val="•"/>
      <w:lvlJc w:val="left"/>
      <w:pPr>
        <w:ind w:left="4908" w:hanging="360"/>
      </w:pPr>
      <w:rPr>
        <w:rFonts w:hint="default"/>
        <w:lang w:val="en-US" w:eastAsia="en-US" w:bidi="en-US"/>
      </w:rPr>
    </w:lvl>
    <w:lvl w:ilvl="8" w:tplc="550AC9D8">
      <w:numFmt w:val="bullet"/>
      <w:lvlText w:val="•"/>
      <w:lvlJc w:val="left"/>
      <w:pPr>
        <w:ind w:left="5535" w:hanging="360"/>
      </w:pPr>
      <w:rPr>
        <w:rFonts w:hint="default"/>
        <w:lang w:val="en-US" w:eastAsia="en-US" w:bidi="en-US"/>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7F8"/>
    <w:rsid w:val="00177795"/>
    <w:rsid w:val="007623CC"/>
    <w:rsid w:val="00A14408"/>
    <w:rsid w:val="00B937F8"/>
    <w:rsid w:val="00EA3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5751B"/>
  <w15:docId w15:val="{59F5FB82-0345-4623-8CFA-5BD460E8F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144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cntransition.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580</Words>
  <Characters>3309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Western Oregon University</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2019-05-10T17:35:00Z</dcterms:created>
  <dcterms:modified xsi:type="dcterms:W3CDTF">2019-05-10T17:42:00Z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2017-09-18T00:00:00Z</vt:filetime>
  </property>
  <property fmtid="{D5CDD505-2E9C-101B-9397-08002B2CF9AE}" pid="3" name="Creator">
    <vt:lpwstr>Acrobat PDFMaker 17 for Word</vt:lpwstr>
  </property>
  <property fmtid="{D5CDD505-2E9C-101B-9397-08002B2CF9AE}" pid="4" name="LastSaved">
    <vt:filetime>2017-12-21T00:00:00Z</vt:filetime>
  </property>
</Properties>
</file>