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90" w:rsidRPr="008B0618" w:rsidRDefault="00FF4590" w:rsidP="00FF4590">
      <w:pPr>
        <w:jc w:val="center"/>
        <w:rPr>
          <w:rFonts w:ascii="Times New Roman" w:hAnsi="Times New Roman"/>
          <w:b/>
          <w:sz w:val="32"/>
          <w:szCs w:val="32"/>
        </w:rPr>
      </w:pPr>
      <w:r w:rsidRPr="008B0618">
        <w:rPr>
          <w:rFonts w:ascii="Times New Roman" w:hAnsi="Times New Roman"/>
          <w:b/>
          <w:sz w:val="32"/>
          <w:szCs w:val="32"/>
        </w:rPr>
        <w:t>Introduction to Early Childhood Education</w:t>
      </w:r>
      <w:r w:rsidR="00843FE3" w:rsidRPr="008B0618">
        <w:rPr>
          <w:rFonts w:ascii="Times New Roman" w:hAnsi="Times New Roman"/>
          <w:b/>
          <w:sz w:val="32"/>
          <w:szCs w:val="32"/>
        </w:rPr>
        <w:t xml:space="preserve"> </w:t>
      </w:r>
      <w:r w:rsidR="008B0618" w:rsidRPr="008B0618">
        <w:rPr>
          <w:rFonts w:ascii="Times New Roman" w:hAnsi="Times New Roman"/>
          <w:b/>
          <w:sz w:val="32"/>
          <w:szCs w:val="32"/>
        </w:rPr>
        <w:t>Environments</w:t>
      </w:r>
    </w:p>
    <w:p w:rsidR="009B07EB" w:rsidRDefault="009B07EB" w:rsidP="00FF4590">
      <w:pPr>
        <w:rPr>
          <w:rFonts w:ascii="Times New Roman" w:hAnsi="Times New Roman"/>
          <w:b/>
        </w:rPr>
      </w:pPr>
    </w:p>
    <w:p w:rsidR="009B07EB" w:rsidRPr="008B0618" w:rsidRDefault="009B07EB" w:rsidP="00FF4590">
      <w:pPr>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B07EB" w:rsidTr="009B07EB">
        <w:tc>
          <w:tcPr>
            <w:tcW w:w="4428" w:type="dxa"/>
          </w:tcPr>
          <w:p w:rsidR="009B07EB" w:rsidRDefault="009B07EB" w:rsidP="004E627E">
            <w:pPr>
              <w:rPr>
                <w:rFonts w:ascii="Times New Roman" w:hAnsi="Times New Roman"/>
                <w:b/>
              </w:rPr>
            </w:pPr>
            <w:r w:rsidRPr="008B0618">
              <w:rPr>
                <w:rFonts w:ascii="Times New Roman" w:hAnsi="Times New Roman"/>
                <w:b/>
              </w:rPr>
              <w:t>Instructor:</w:t>
            </w:r>
          </w:p>
        </w:tc>
        <w:tc>
          <w:tcPr>
            <w:tcW w:w="4428" w:type="dxa"/>
          </w:tcPr>
          <w:p w:rsidR="009B07EB" w:rsidRDefault="009B07EB" w:rsidP="004E627E">
            <w:pPr>
              <w:rPr>
                <w:rFonts w:ascii="Times New Roman" w:hAnsi="Times New Roman"/>
                <w:b/>
              </w:rPr>
            </w:pPr>
            <w:r>
              <w:rPr>
                <w:rFonts w:ascii="Times New Roman" w:hAnsi="Times New Roman"/>
                <w:b/>
              </w:rPr>
              <w:t xml:space="preserve">Office: </w:t>
            </w:r>
          </w:p>
        </w:tc>
      </w:tr>
      <w:tr w:rsidR="009B07EB" w:rsidTr="009B07EB">
        <w:tc>
          <w:tcPr>
            <w:tcW w:w="4428" w:type="dxa"/>
          </w:tcPr>
          <w:p w:rsidR="009B07EB" w:rsidRDefault="009B07EB" w:rsidP="004E627E">
            <w:pPr>
              <w:rPr>
                <w:rFonts w:ascii="Times New Roman" w:hAnsi="Times New Roman"/>
                <w:b/>
              </w:rPr>
            </w:pPr>
            <w:r>
              <w:rPr>
                <w:rFonts w:ascii="Times New Roman" w:hAnsi="Times New Roman"/>
                <w:b/>
              </w:rPr>
              <w:t>Phone:</w:t>
            </w:r>
          </w:p>
        </w:tc>
        <w:tc>
          <w:tcPr>
            <w:tcW w:w="4428" w:type="dxa"/>
          </w:tcPr>
          <w:p w:rsidR="009B07EB" w:rsidRDefault="009B07EB" w:rsidP="004E627E">
            <w:pPr>
              <w:rPr>
                <w:rFonts w:ascii="Times New Roman" w:hAnsi="Times New Roman"/>
                <w:b/>
              </w:rPr>
            </w:pPr>
            <w:r>
              <w:rPr>
                <w:rFonts w:ascii="Times New Roman" w:hAnsi="Times New Roman"/>
                <w:b/>
              </w:rPr>
              <w:t>Office hours:</w:t>
            </w:r>
          </w:p>
        </w:tc>
      </w:tr>
      <w:tr w:rsidR="009B07EB" w:rsidTr="009B07EB">
        <w:tc>
          <w:tcPr>
            <w:tcW w:w="4428" w:type="dxa"/>
          </w:tcPr>
          <w:p w:rsidR="009B07EB" w:rsidRDefault="009B07EB" w:rsidP="004E627E">
            <w:pPr>
              <w:rPr>
                <w:rFonts w:ascii="Times New Roman" w:hAnsi="Times New Roman"/>
                <w:b/>
              </w:rPr>
            </w:pPr>
            <w:r>
              <w:rPr>
                <w:rFonts w:ascii="Times New Roman" w:hAnsi="Times New Roman"/>
                <w:b/>
              </w:rPr>
              <w:t xml:space="preserve">Class Schedule: </w:t>
            </w:r>
          </w:p>
        </w:tc>
        <w:tc>
          <w:tcPr>
            <w:tcW w:w="4428" w:type="dxa"/>
          </w:tcPr>
          <w:p w:rsidR="009B07EB" w:rsidRDefault="009B07EB" w:rsidP="004E627E">
            <w:pPr>
              <w:rPr>
                <w:rFonts w:ascii="Times New Roman" w:hAnsi="Times New Roman"/>
                <w:b/>
              </w:rPr>
            </w:pPr>
            <w:r>
              <w:rPr>
                <w:rFonts w:ascii="Times New Roman" w:hAnsi="Times New Roman"/>
                <w:b/>
              </w:rPr>
              <w:t xml:space="preserve">Email: </w:t>
            </w:r>
          </w:p>
        </w:tc>
      </w:tr>
      <w:tr w:rsidR="009B07EB" w:rsidTr="009B07EB">
        <w:tc>
          <w:tcPr>
            <w:tcW w:w="4428" w:type="dxa"/>
          </w:tcPr>
          <w:p w:rsidR="009B07EB" w:rsidRDefault="009B07EB" w:rsidP="004E627E">
            <w:pPr>
              <w:rPr>
                <w:rFonts w:ascii="Times New Roman" w:hAnsi="Times New Roman"/>
                <w:b/>
              </w:rPr>
            </w:pPr>
            <w:r>
              <w:rPr>
                <w:rFonts w:ascii="Times New Roman" w:hAnsi="Times New Roman"/>
                <w:b/>
              </w:rPr>
              <w:t xml:space="preserve">Classroom </w:t>
            </w:r>
          </w:p>
        </w:tc>
        <w:tc>
          <w:tcPr>
            <w:tcW w:w="4428" w:type="dxa"/>
          </w:tcPr>
          <w:p w:rsidR="009B07EB" w:rsidRDefault="009B07EB" w:rsidP="004E627E">
            <w:pPr>
              <w:rPr>
                <w:rFonts w:ascii="Times New Roman" w:hAnsi="Times New Roman"/>
                <w:b/>
              </w:rPr>
            </w:pPr>
          </w:p>
        </w:tc>
      </w:tr>
    </w:tbl>
    <w:p w:rsidR="00FF4590" w:rsidRPr="008B0618" w:rsidRDefault="00FF4590" w:rsidP="009B07EB">
      <w:pPr>
        <w:rPr>
          <w:rFonts w:ascii="Times New Roman" w:hAnsi="Times New Roman"/>
        </w:rPr>
      </w:pPr>
      <w:r w:rsidRPr="008B0618">
        <w:rPr>
          <w:rFonts w:ascii="Times New Roman" w:hAnsi="Times New Roman"/>
        </w:rPr>
        <w:tab/>
      </w:r>
      <w:r w:rsidRPr="008B0618">
        <w:rPr>
          <w:rFonts w:ascii="Times New Roman" w:hAnsi="Times New Roman"/>
        </w:rPr>
        <w:tab/>
      </w:r>
      <w:r w:rsidR="0017255A" w:rsidRPr="008B0618">
        <w:rPr>
          <w:rFonts w:ascii="Times New Roman" w:hAnsi="Times New Roman"/>
        </w:rPr>
        <w:tab/>
      </w:r>
      <w:r w:rsidRPr="008B0618">
        <w:rPr>
          <w:rFonts w:ascii="Times New Roman" w:hAnsi="Times New Roman"/>
        </w:rPr>
        <w:tab/>
      </w:r>
      <w:r w:rsidR="008B0618">
        <w:rPr>
          <w:rFonts w:ascii="Times New Roman" w:hAnsi="Times New Roman"/>
        </w:rPr>
        <w:tab/>
      </w:r>
      <w:r w:rsidR="000A3B58" w:rsidRPr="008B0618">
        <w:rPr>
          <w:rFonts w:ascii="Times New Roman" w:hAnsi="Times New Roman"/>
        </w:rPr>
        <w:t xml:space="preserve"> </w:t>
      </w:r>
    </w:p>
    <w:p w:rsidR="00FF4590" w:rsidRPr="008B0618" w:rsidRDefault="00FF4590" w:rsidP="00FF4590">
      <w:pPr>
        <w:rPr>
          <w:rFonts w:ascii="Times New Roman" w:hAnsi="Times New Roman"/>
        </w:rPr>
      </w:pPr>
      <w:r w:rsidRPr="008B0618">
        <w:rPr>
          <w:rFonts w:ascii="Times New Roman" w:hAnsi="Times New Roman"/>
          <w:b/>
        </w:rPr>
        <w:t xml:space="preserve">Course Description: </w:t>
      </w:r>
    </w:p>
    <w:p w:rsidR="00394236" w:rsidRPr="008B0618" w:rsidRDefault="00FF4590" w:rsidP="00FF4590">
      <w:pPr>
        <w:rPr>
          <w:rFonts w:ascii="Times New Roman" w:hAnsi="Times New Roman"/>
        </w:rPr>
      </w:pPr>
      <w:r w:rsidRPr="008B0618">
        <w:rPr>
          <w:rFonts w:ascii="Times New Roman" w:hAnsi="Times New Roman"/>
        </w:rPr>
        <w:t xml:space="preserve">The purpose of this course is to explore </w:t>
      </w:r>
      <w:r w:rsidR="00843FE3" w:rsidRPr="008B0618">
        <w:rPr>
          <w:rFonts w:ascii="Times New Roman" w:hAnsi="Times New Roman"/>
        </w:rPr>
        <w:t>early childhood environments</w:t>
      </w:r>
      <w:r w:rsidR="009920AA">
        <w:rPr>
          <w:rFonts w:ascii="Times New Roman" w:hAnsi="Times New Roman"/>
        </w:rPr>
        <w:t xml:space="preserve"> for all children</w:t>
      </w:r>
      <w:r w:rsidR="00394236" w:rsidRPr="008B0618">
        <w:rPr>
          <w:rFonts w:ascii="Times New Roman" w:hAnsi="Times New Roman"/>
        </w:rPr>
        <w:t xml:space="preserve">. </w:t>
      </w:r>
      <w:r w:rsidR="00475942">
        <w:rPr>
          <w:rFonts w:ascii="Times New Roman" w:hAnsi="Times New Roman"/>
        </w:rPr>
        <w:t xml:space="preserve">Course activities include examining how </w:t>
      </w:r>
      <w:r w:rsidR="00843FE3" w:rsidRPr="008B0618">
        <w:rPr>
          <w:rFonts w:ascii="Times New Roman" w:hAnsi="Times New Roman"/>
        </w:rPr>
        <w:t xml:space="preserve">the environment plays a role </w:t>
      </w:r>
      <w:r w:rsidR="00D92B50">
        <w:rPr>
          <w:rFonts w:ascii="Times New Roman" w:hAnsi="Times New Roman"/>
        </w:rPr>
        <w:t>in</w:t>
      </w:r>
      <w:r w:rsidR="009920AA">
        <w:rPr>
          <w:rFonts w:ascii="Times New Roman" w:hAnsi="Times New Roman"/>
        </w:rPr>
        <w:t xml:space="preserve"> early childhood education (ECE) </w:t>
      </w:r>
      <w:r w:rsidR="00843FE3" w:rsidRPr="008B0618">
        <w:rPr>
          <w:rFonts w:ascii="Times New Roman" w:hAnsi="Times New Roman"/>
        </w:rPr>
        <w:t>setting</w:t>
      </w:r>
      <w:r w:rsidR="009920AA">
        <w:rPr>
          <w:rFonts w:ascii="Times New Roman" w:hAnsi="Times New Roman"/>
        </w:rPr>
        <w:t>s</w:t>
      </w:r>
      <w:r w:rsidR="00843FE3" w:rsidRPr="008B0618">
        <w:rPr>
          <w:rFonts w:ascii="Times New Roman" w:hAnsi="Times New Roman"/>
        </w:rPr>
        <w:t xml:space="preserve">.  </w:t>
      </w:r>
      <w:r w:rsidR="00475942">
        <w:rPr>
          <w:rFonts w:ascii="Times New Roman" w:hAnsi="Times New Roman"/>
        </w:rPr>
        <w:t xml:space="preserve">In this course, </w:t>
      </w:r>
      <w:r w:rsidR="00843FE3" w:rsidRPr="008B0618">
        <w:rPr>
          <w:rFonts w:ascii="Times New Roman" w:hAnsi="Times New Roman"/>
        </w:rPr>
        <w:t xml:space="preserve">NAEYC and DEC standards </w:t>
      </w:r>
      <w:r w:rsidR="00475942">
        <w:rPr>
          <w:rFonts w:ascii="Times New Roman" w:hAnsi="Times New Roman"/>
        </w:rPr>
        <w:t>tha</w:t>
      </w:r>
      <w:bookmarkStart w:id="0" w:name="_GoBack"/>
      <w:bookmarkEnd w:id="0"/>
      <w:r w:rsidR="00475942">
        <w:rPr>
          <w:rFonts w:ascii="Times New Roman" w:hAnsi="Times New Roman"/>
        </w:rPr>
        <w:t xml:space="preserve">t promote effective </w:t>
      </w:r>
      <w:r w:rsidR="00843FE3" w:rsidRPr="008B0618">
        <w:rPr>
          <w:rFonts w:ascii="Times New Roman" w:hAnsi="Times New Roman"/>
        </w:rPr>
        <w:t>environment</w:t>
      </w:r>
      <w:r w:rsidR="00475942">
        <w:rPr>
          <w:rFonts w:ascii="Times New Roman" w:hAnsi="Times New Roman"/>
        </w:rPr>
        <w:t xml:space="preserve">s will be highlighted. </w:t>
      </w:r>
      <w:r w:rsidR="009920AA">
        <w:rPr>
          <w:rFonts w:ascii="Times New Roman" w:hAnsi="Times New Roman"/>
        </w:rPr>
        <w:t xml:space="preserve">This course </w:t>
      </w:r>
      <w:r w:rsidR="00843FE3" w:rsidRPr="008B0618">
        <w:rPr>
          <w:rFonts w:ascii="Times New Roman" w:hAnsi="Times New Roman"/>
        </w:rPr>
        <w:t>ensure</w:t>
      </w:r>
      <w:r w:rsidR="009920AA">
        <w:rPr>
          <w:rFonts w:ascii="Times New Roman" w:hAnsi="Times New Roman"/>
        </w:rPr>
        <w:t>s</w:t>
      </w:r>
      <w:r w:rsidR="00843FE3" w:rsidRPr="008B0618">
        <w:rPr>
          <w:rFonts w:ascii="Times New Roman" w:hAnsi="Times New Roman"/>
        </w:rPr>
        <w:t xml:space="preserve"> that</w:t>
      </w:r>
      <w:r w:rsidR="00D92B50">
        <w:rPr>
          <w:rFonts w:ascii="Times New Roman" w:hAnsi="Times New Roman"/>
        </w:rPr>
        <w:t xml:space="preserve"> a child</w:t>
      </w:r>
      <w:r w:rsidR="00843FE3" w:rsidRPr="008B0618">
        <w:rPr>
          <w:rFonts w:ascii="Times New Roman" w:hAnsi="Times New Roman"/>
        </w:rPr>
        <w:t xml:space="preserve">’s growth is supported in all the domains of learning throughout </w:t>
      </w:r>
      <w:r w:rsidR="009920AA">
        <w:rPr>
          <w:rFonts w:ascii="Times New Roman" w:hAnsi="Times New Roman"/>
        </w:rPr>
        <w:t xml:space="preserve">ECE </w:t>
      </w:r>
      <w:r w:rsidR="00475942">
        <w:rPr>
          <w:rFonts w:ascii="Times New Roman" w:hAnsi="Times New Roman"/>
        </w:rPr>
        <w:t>setting</w:t>
      </w:r>
      <w:r w:rsidR="009920AA">
        <w:rPr>
          <w:rFonts w:ascii="Times New Roman" w:hAnsi="Times New Roman"/>
        </w:rPr>
        <w:t>s</w:t>
      </w:r>
      <w:r w:rsidR="00843FE3" w:rsidRPr="008B0618">
        <w:rPr>
          <w:rFonts w:ascii="Times New Roman" w:hAnsi="Times New Roman"/>
        </w:rPr>
        <w:t>.</w:t>
      </w:r>
      <w:r w:rsidR="00394236" w:rsidRPr="008B0618">
        <w:rPr>
          <w:rFonts w:ascii="Times New Roman" w:hAnsi="Times New Roman"/>
        </w:rPr>
        <w:t xml:space="preserve"> </w:t>
      </w:r>
      <w:r w:rsidR="00843FE3" w:rsidRPr="008B0618">
        <w:rPr>
          <w:rFonts w:ascii="Times New Roman" w:hAnsi="Times New Roman"/>
        </w:rPr>
        <w:t>We wil</w:t>
      </w:r>
      <w:r w:rsidR="009920AA">
        <w:rPr>
          <w:rFonts w:ascii="Times New Roman" w:hAnsi="Times New Roman"/>
        </w:rPr>
        <w:t xml:space="preserve">l look at common accommodations </w:t>
      </w:r>
      <w:r w:rsidR="00843FE3" w:rsidRPr="008B0618">
        <w:rPr>
          <w:rFonts w:ascii="Times New Roman" w:hAnsi="Times New Roman"/>
        </w:rPr>
        <w:t>or modification to support a variety of child abilities.</w:t>
      </w:r>
    </w:p>
    <w:p w:rsidR="008B0618" w:rsidRPr="008B0618" w:rsidRDefault="008B0618" w:rsidP="00FF4590">
      <w:pPr>
        <w:rPr>
          <w:rFonts w:ascii="Times New Roman" w:hAnsi="Times New Roman"/>
        </w:rPr>
      </w:pPr>
    </w:p>
    <w:p w:rsidR="008B0618" w:rsidRPr="001802F8" w:rsidRDefault="00FF4590" w:rsidP="008B0618">
      <w:pPr>
        <w:rPr>
          <w:rFonts w:ascii="Times New Roman" w:hAnsi="Times New Roman"/>
          <w:b/>
        </w:rPr>
      </w:pPr>
      <w:r w:rsidRPr="008B0618">
        <w:rPr>
          <w:rFonts w:ascii="Times New Roman" w:hAnsi="Times New Roman"/>
          <w:b/>
        </w:rPr>
        <w:t>Required Text:</w:t>
      </w:r>
    </w:p>
    <w:p w:rsidR="00D92B50" w:rsidRPr="008B0618" w:rsidRDefault="00D92B50" w:rsidP="00E2058D">
      <w:pPr>
        <w:ind w:left="720" w:hanging="720"/>
        <w:rPr>
          <w:rFonts w:ascii="Times New Roman" w:eastAsia="Times New Roman" w:hAnsi="Times New Roman"/>
        </w:rPr>
      </w:pPr>
      <w:proofErr w:type="spellStart"/>
      <w:r>
        <w:rPr>
          <w:rFonts w:ascii="Times New Roman" w:eastAsia="Times New Roman" w:hAnsi="Times New Roman"/>
        </w:rPr>
        <w:t>Greenman</w:t>
      </w:r>
      <w:proofErr w:type="spellEnd"/>
      <w:r>
        <w:rPr>
          <w:rFonts w:ascii="Times New Roman" w:eastAsia="Times New Roman" w:hAnsi="Times New Roman"/>
        </w:rPr>
        <w:t xml:space="preserve">, </w:t>
      </w:r>
      <w:r w:rsidRPr="008B0618">
        <w:rPr>
          <w:rFonts w:ascii="Times New Roman" w:eastAsia="Times New Roman" w:hAnsi="Times New Roman"/>
        </w:rPr>
        <w:t>J. (</w:t>
      </w:r>
      <w:r>
        <w:rPr>
          <w:bCs/>
        </w:rPr>
        <w:t>2005</w:t>
      </w:r>
      <w:r w:rsidRPr="008B0618">
        <w:rPr>
          <w:rFonts w:ascii="Times New Roman" w:eastAsia="Times New Roman" w:hAnsi="Times New Roman"/>
        </w:rPr>
        <w:t>)</w:t>
      </w:r>
      <w:r>
        <w:rPr>
          <w:rFonts w:ascii="Times New Roman" w:eastAsia="Times New Roman" w:hAnsi="Times New Roman"/>
        </w:rPr>
        <w:t xml:space="preserve">. </w:t>
      </w:r>
      <w:proofErr w:type="gramStart"/>
      <w:r>
        <w:rPr>
          <w:rFonts w:ascii="Times New Roman" w:eastAsia="Times New Roman" w:hAnsi="Times New Roman"/>
          <w:i/>
        </w:rPr>
        <w:t>Caring spaces.</w:t>
      </w:r>
      <w:proofErr w:type="gramEnd"/>
      <w:r>
        <w:rPr>
          <w:rFonts w:ascii="Times New Roman" w:eastAsia="Times New Roman" w:hAnsi="Times New Roman"/>
          <w:i/>
        </w:rPr>
        <w:t xml:space="preserve"> Learning places: Children's environments that w</w:t>
      </w:r>
      <w:r w:rsidRPr="008B0618">
        <w:rPr>
          <w:rFonts w:ascii="Times New Roman" w:eastAsia="Times New Roman" w:hAnsi="Times New Roman"/>
          <w:i/>
        </w:rPr>
        <w:t xml:space="preserve">ork. </w:t>
      </w:r>
      <w:r>
        <w:rPr>
          <w:rFonts w:ascii="Times New Roman" w:eastAsia="Times New Roman" w:hAnsi="Times New Roman"/>
          <w:i/>
        </w:rPr>
        <w:t xml:space="preserve"> </w:t>
      </w:r>
      <w:r w:rsidRPr="00BD313A">
        <w:rPr>
          <w:rFonts w:ascii="Times New Roman" w:eastAsia="Times New Roman" w:hAnsi="Times New Roman"/>
        </w:rPr>
        <w:t>New York:</w:t>
      </w:r>
      <w:r>
        <w:rPr>
          <w:rFonts w:ascii="Times New Roman" w:eastAsia="Times New Roman" w:hAnsi="Times New Roman"/>
          <w:i/>
        </w:rPr>
        <w:t xml:space="preserve"> </w:t>
      </w:r>
      <w:r>
        <w:rPr>
          <w:rFonts w:ascii="Times New Roman" w:eastAsia="Times New Roman" w:hAnsi="Times New Roman"/>
        </w:rPr>
        <w:t>Exchange Press.</w:t>
      </w:r>
    </w:p>
    <w:p w:rsidR="009920AA" w:rsidRPr="009920AA" w:rsidRDefault="009920AA" w:rsidP="00E2058D">
      <w:pPr>
        <w:ind w:left="720" w:hanging="720"/>
        <w:rPr>
          <w:rFonts w:ascii="Times New Roman" w:eastAsia="Times New Roman" w:hAnsi="Times New Roman"/>
          <w:bCs/>
        </w:rPr>
      </w:pPr>
      <w:r>
        <w:rPr>
          <w:rFonts w:ascii="Times New Roman" w:eastAsia="Times New Roman" w:hAnsi="Times New Roman"/>
          <w:bCs/>
        </w:rPr>
        <w:t>Nelson, E. (2012).</w:t>
      </w:r>
      <w:r w:rsidR="00D92B50">
        <w:rPr>
          <w:rFonts w:ascii="Times New Roman" w:eastAsia="Times New Roman" w:hAnsi="Times New Roman"/>
          <w:bCs/>
        </w:rPr>
        <w:t xml:space="preserve"> </w:t>
      </w:r>
      <w:r>
        <w:rPr>
          <w:rFonts w:ascii="Times New Roman" w:eastAsia="Times New Roman" w:hAnsi="Times New Roman"/>
          <w:bCs/>
          <w:i/>
        </w:rPr>
        <w:t>Cultivating outdoor classrooms: Designing and implementing child-centered learning e</w:t>
      </w:r>
      <w:r w:rsidRPr="009920AA">
        <w:rPr>
          <w:rFonts w:ascii="Times New Roman" w:eastAsia="Times New Roman" w:hAnsi="Times New Roman"/>
          <w:bCs/>
          <w:i/>
        </w:rPr>
        <w:t>nvironments</w:t>
      </w:r>
      <w:r>
        <w:rPr>
          <w:rFonts w:ascii="Times New Roman" w:eastAsia="Times New Roman" w:hAnsi="Times New Roman"/>
          <w:bCs/>
        </w:rPr>
        <w:t>. St. Paul, MN: Red Leaf Press.</w:t>
      </w:r>
    </w:p>
    <w:p w:rsidR="008B0618" w:rsidRPr="008B0618" w:rsidRDefault="008B0618" w:rsidP="008B0618">
      <w:pPr>
        <w:rPr>
          <w:rFonts w:ascii="Times New Roman" w:eastAsia="Times New Roman" w:hAnsi="Times New Roman"/>
        </w:rPr>
      </w:pPr>
    </w:p>
    <w:p w:rsidR="00D92B50" w:rsidRPr="006F3B5C" w:rsidRDefault="008B0618" w:rsidP="008B0618">
      <w:pPr>
        <w:rPr>
          <w:rFonts w:ascii="Times New Roman" w:eastAsia="Times New Roman" w:hAnsi="Times New Roman"/>
          <w:b/>
        </w:rPr>
      </w:pPr>
      <w:r w:rsidRPr="006F3B5C">
        <w:rPr>
          <w:rFonts w:ascii="Times New Roman" w:eastAsia="Times New Roman" w:hAnsi="Times New Roman"/>
          <w:b/>
        </w:rPr>
        <w:t xml:space="preserve">Please choose one of the following for the age group you are interested in working with. </w:t>
      </w:r>
    </w:p>
    <w:p w:rsidR="008B0618" w:rsidRPr="008B0618" w:rsidRDefault="008B0618" w:rsidP="008B0618">
      <w:pPr>
        <w:rPr>
          <w:rFonts w:ascii="Times New Roman" w:eastAsia="Times New Roman" w:hAnsi="Times New Roman"/>
        </w:rPr>
      </w:pPr>
      <w:r w:rsidRPr="008B0618">
        <w:rPr>
          <w:rFonts w:ascii="Times New Roman" w:eastAsia="Times New Roman" w:hAnsi="Times New Roman"/>
        </w:rPr>
        <w:t xml:space="preserve"> </w:t>
      </w:r>
    </w:p>
    <w:p w:rsidR="008B0618" w:rsidRPr="008B0618" w:rsidRDefault="008B0618" w:rsidP="008B0618">
      <w:pPr>
        <w:rPr>
          <w:rFonts w:ascii="Times New Roman" w:eastAsia="Times New Roman" w:hAnsi="Times New Roman"/>
          <w:i/>
        </w:rPr>
      </w:pPr>
      <w:r w:rsidRPr="008B0618">
        <w:rPr>
          <w:rFonts w:ascii="Times New Roman" w:eastAsia="Times New Roman" w:hAnsi="Times New Roman"/>
        </w:rPr>
        <w:t xml:space="preserve">Harms, T., </w:t>
      </w:r>
      <w:r w:rsidR="00D4452E">
        <w:rPr>
          <w:rFonts w:ascii="Times New Roman" w:eastAsia="Times New Roman" w:hAnsi="Times New Roman"/>
        </w:rPr>
        <w:t>Cryer, D. &amp; Clifford, R. (2007</w:t>
      </w:r>
      <w:r w:rsidRPr="008B0618">
        <w:rPr>
          <w:rFonts w:ascii="Times New Roman" w:eastAsia="Times New Roman" w:hAnsi="Times New Roman"/>
        </w:rPr>
        <w:t>)</w:t>
      </w:r>
      <w:r w:rsidRPr="008B0618">
        <w:rPr>
          <w:rFonts w:ascii="Times New Roman" w:eastAsia="Times New Roman" w:hAnsi="Times New Roman"/>
          <w:i/>
        </w:rPr>
        <w:t xml:space="preserve"> Early Childhood Environment Rating Scale (ECERS) or Family Child Care Environment Rating Scale (FCCERS) or</w:t>
      </w:r>
      <w:r w:rsidR="00D4452E">
        <w:rPr>
          <w:rFonts w:ascii="Times New Roman" w:eastAsia="Times New Roman" w:hAnsi="Times New Roman"/>
          <w:i/>
        </w:rPr>
        <w:t xml:space="preserve"> </w:t>
      </w:r>
      <w:r w:rsidR="00A579EB">
        <w:rPr>
          <w:rFonts w:ascii="Times New Roman" w:eastAsia="Times New Roman" w:hAnsi="Times New Roman"/>
          <w:i/>
        </w:rPr>
        <w:t>I</w:t>
      </w:r>
      <w:r w:rsidRPr="008B0618">
        <w:rPr>
          <w:rFonts w:ascii="Times New Roman" w:eastAsia="Times New Roman" w:hAnsi="Times New Roman"/>
          <w:i/>
        </w:rPr>
        <w:t>nfant/</w:t>
      </w:r>
      <w:r w:rsidR="007C69F1" w:rsidRPr="008B0618">
        <w:rPr>
          <w:rFonts w:ascii="Times New Roman" w:eastAsia="Times New Roman" w:hAnsi="Times New Roman"/>
          <w:i/>
        </w:rPr>
        <w:t>Toddler Environment</w:t>
      </w:r>
      <w:r w:rsidRPr="008B0618">
        <w:rPr>
          <w:rFonts w:ascii="Times New Roman" w:eastAsia="Times New Roman" w:hAnsi="Times New Roman"/>
          <w:i/>
        </w:rPr>
        <w:t xml:space="preserve"> Rating Scale (ITERS) or School Age Care E</w:t>
      </w:r>
      <w:r w:rsidR="00BD313A">
        <w:rPr>
          <w:rFonts w:ascii="Times New Roman" w:eastAsia="Times New Roman" w:hAnsi="Times New Roman"/>
          <w:i/>
        </w:rPr>
        <w:t>nvironment Rating Scale (SACERS</w:t>
      </w:r>
      <w:r w:rsidR="007C69F1">
        <w:rPr>
          <w:rFonts w:ascii="Times New Roman" w:eastAsia="Times New Roman" w:hAnsi="Times New Roman"/>
          <w:i/>
        </w:rPr>
        <w:t>)</w:t>
      </w:r>
      <w:r w:rsidR="00BD313A">
        <w:rPr>
          <w:rFonts w:ascii="Times New Roman" w:eastAsia="Times New Roman" w:hAnsi="Times New Roman"/>
          <w:i/>
        </w:rPr>
        <w:t xml:space="preserve">. </w:t>
      </w:r>
      <w:r w:rsidR="00BD313A">
        <w:rPr>
          <w:rFonts w:ascii="Times New Roman" w:eastAsia="Times New Roman" w:hAnsi="Times New Roman"/>
        </w:rPr>
        <w:t>These can be ordered through the bookstore.</w:t>
      </w:r>
      <w:r w:rsidRPr="008B0618">
        <w:rPr>
          <w:rFonts w:ascii="Times New Roman" w:eastAsia="Times New Roman" w:hAnsi="Times New Roman"/>
          <w:i/>
        </w:rPr>
        <w:t xml:space="preserve"> </w:t>
      </w:r>
    </w:p>
    <w:p w:rsidR="008B0618" w:rsidRPr="008B0618" w:rsidRDefault="008B0618" w:rsidP="008B0618">
      <w:pPr>
        <w:rPr>
          <w:rFonts w:ascii="Times New Roman" w:eastAsia="Times New Roman" w:hAnsi="Times New Roman"/>
        </w:rPr>
      </w:pPr>
    </w:p>
    <w:p w:rsidR="008B0618" w:rsidRPr="008B0618" w:rsidRDefault="004845AA" w:rsidP="008B0618">
      <w:pPr>
        <w:rPr>
          <w:rFonts w:ascii="Times New Roman" w:eastAsia="Times New Roman" w:hAnsi="Times New Roman"/>
          <w:b/>
        </w:rPr>
      </w:pPr>
      <w:r>
        <w:rPr>
          <w:rFonts w:ascii="Times New Roman" w:eastAsia="Times New Roman" w:hAnsi="Times New Roman"/>
          <w:b/>
        </w:rPr>
        <w:t xml:space="preserve">Online </w:t>
      </w:r>
      <w:r w:rsidR="008B0618" w:rsidRPr="008B0618">
        <w:rPr>
          <w:rFonts w:ascii="Times New Roman" w:eastAsia="Times New Roman" w:hAnsi="Times New Roman"/>
          <w:b/>
        </w:rPr>
        <w:t>Resources:</w:t>
      </w:r>
    </w:p>
    <w:p w:rsidR="008B0618" w:rsidRPr="008B0618" w:rsidRDefault="008B0618" w:rsidP="00CA522D">
      <w:pPr>
        <w:numPr>
          <w:ilvl w:val="0"/>
          <w:numId w:val="30"/>
        </w:numPr>
        <w:ind w:left="360" w:right="-360" w:hanging="270"/>
        <w:rPr>
          <w:rFonts w:ascii="Times New Roman" w:eastAsia="Times New Roman" w:hAnsi="Times New Roman"/>
        </w:rPr>
      </w:pPr>
      <w:r w:rsidRPr="008B0618">
        <w:rPr>
          <w:rFonts w:ascii="Times New Roman" w:eastAsia="Times New Roman" w:hAnsi="Times New Roman"/>
        </w:rPr>
        <w:t xml:space="preserve">Teaching Research Institute: </w:t>
      </w:r>
      <w:r w:rsidRPr="008B0618">
        <w:rPr>
          <w:rFonts w:ascii="Times New Roman" w:eastAsia="Times New Roman" w:hAnsi="Times New Roman"/>
          <w:i/>
        </w:rPr>
        <w:t>Preparing Early Childhood Professionals for Inclusion</w:t>
      </w:r>
      <w:r w:rsidRPr="008B0618">
        <w:rPr>
          <w:rFonts w:ascii="Times New Roman" w:eastAsia="Times New Roman" w:hAnsi="Times New Roman"/>
        </w:rPr>
        <w:t>, Inclusion Curriculum Models for the Environment</w:t>
      </w:r>
      <w:r w:rsidR="00E81C18">
        <w:rPr>
          <w:rFonts w:ascii="Times New Roman" w:eastAsia="Times New Roman" w:hAnsi="Times New Roman"/>
        </w:rPr>
        <w:t>:</w:t>
      </w:r>
    </w:p>
    <w:p w:rsidR="00ED435B" w:rsidRPr="00355C02" w:rsidRDefault="006F3B5C" w:rsidP="00CA522D">
      <w:pPr>
        <w:numPr>
          <w:ilvl w:val="1"/>
          <w:numId w:val="30"/>
        </w:numPr>
        <w:ind w:left="990"/>
        <w:rPr>
          <w:rFonts w:ascii="Times New Roman" w:eastAsia="Times New Roman" w:hAnsi="Times New Roman"/>
        </w:rPr>
      </w:pPr>
      <w:hyperlink r:id="rId9" w:history="1">
        <w:r w:rsidR="00ED435B" w:rsidRPr="00187FBD">
          <w:rPr>
            <w:rStyle w:val="Hyperlink"/>
          </w:rPr>
          <w:t>http://teachingresearchinstitute.org/projects/pepi/enhancements</w:t>
        </w:r>
      </w:hyperlink>
    </w:p>
    <w:p w:rsidR="008B0618" w:rsidRPr="006F3B5C" w:rsidRDefault="006F3B5C" w:rsidP="00CA522D">
      <w:pPr>
        <w:numPr>
          <w:ilvl w:val="1"/>
          <w:numId w:val="30"/>
        </w:numPr>
        <w:ind w:left="990"/>
        <w:rPr>
          <w:rStyle w:val="Hyperlink"/>
          <w:rFonts w:ascii="Times New Roman" w:eastAsia="Times New Roman" w:hAnsi="Times New Roman"/>
          <w:color w:val="auto"/>
          <w:u w:val="none"/>
        </w:rPr>
      </w:pPr>
      <w:hyperlink r:id="rId10" w:history="1">
        <w:r w:rsidR="00355C02" w:rsidRPr="00187FBD">
          <w:rPr>
            <w:rStyle w:val="Hyperlink"/>
          </w:rPr>
          <w:t>http://teachingresearchinstitute.org/pages/show/pepi-specialized-instruction-21?cms=true</w:t>
        </w:r>
      </w:hyperlink>
    </w:p>
    <w:p w:rsidR="006F3B5C" w:rsidRPr="00355C02" w:rsidRDefault="006F3B5C" w:rsidP="006F3B5C">
      <w:pPr>
        <w:ind w:left="630"/>
        <w:rPr>
          <w:rFonts w:ascii="Times New Roman" w:eastAsia="Times New Roman" w:hAnsi="Times New Roman"/>
        </w:rPr>
      </w:pPr>
    </w:p>
    <w:p w:rsidR="008B0618" w:rsidRPr="008B0618" w:rsidRDefault="008B0618" w:rsidP="00CA522D">
      <w:pPr>
        <w:numPr>
          <w:ilvl w:val="0"/>
          <w:numId w:val="30"/>
        </w:numPr>
        <w:ind w:left="360" w:hanging="270"/>
        <w:rPr>
          <w:rFonts w:ascii="Times New Roman" w:eastAsia="Times New Roman" w:hAnsi="Times New Roman"/>
        </w:rPr>
      </w:pPr>
      <w:r w:rsidRPr="008B0618">
        <w:rPr>
          <w:rFonts w:ascii="Times New Roman" w:eastAsia="Times New Roman" w:hAnsi="Times New Roman"/>
        </w:rPr>
        <w:t>National Association for the Education of Young Children. Teaching Young Children (NAEYC). Developmentally Appr</w:t>
      </w:r>
      <w:r w:rsidR="00E81C18">
        <w:rPr>
          <w:rFonts w:ascii="Times New Roman" w:eastAsia="Times New Roman" w:hAnsi="Times New Roman"/>
        </w:rPr>
        <w:t>opriate Practice and Play Video:</w:t>
      </w:r>
    </w:p>
    <w:p w:rsidR="00BD313A" w:rsidRPr="006F3B5C" w:rsidRDefault="008B0618" w:rsidP="00CA522D">
      <w:pPr>
        <w:numPr>
          <w:ilvl w:val="1"/>
          <w:numId w:val="30"/>
        </w:numPr>
        <w:ind w:left="900" w:hanging="270"/>
        <w:rPr>
          <w:rFonts w:ascii="Times New Roman" w:eastAsia="Times New Roman" w:hAnsi="Times New Roman"/>
        </w:rPr>
      </w:pPr>
      <w:r w:rsidRPr="008B0618">
        <w:rPr>
          <w:rFonts w:ascii="Times New Roman" w:eastAsia="Times New Roman" w:hAnsi="Times New Roman"/>
        </w:rPr>
        <w:t xml:space="preserve"> </w:t>
      </w:r>
      <w:hyperlink r:id="rId11" w:history="1">
        <w:r w:rsidRPr="008B0618">
          <w:rPr>
            <w:rFonts w:ascii="Times New Roman" w:eastAsia="Times New Roman" w:hAnsi="Times New Roman"/>
            <w:color w:val="0000FF"/>
            <w:u w:val="single"/>
          </w:rPr>
          <w:t>www.naeyc.org/tyc/next/video/dap</w:t>
        </w:r>
      </w:hyperlink>
    </w:p>
    <w:p w:rsidR="006F3B5C" w:rsidRPr="00FD47C1" w:rsidRDefault="006F3B5C" w:rsidP="006F3B5C">
      <w:pPr>
        <w:ind w:left="630"/>
        <w:rPr>
          <w:rFonts w:ascii="Times New Roman" w:eastAsia="Times New Roman" w:hAnsi="Times New Roman"/>
        </w:rPr>
      </w:pPr>
    </w:p>
    <w:p w:rsidR="00687E4B" w:rsidRDefault="00BD313A" w:rsidP="00CA522D">
      <w:pPr>
        <w:numPr>
          <w:ilvl w:val="0"/>
          <w:numId w:val="36"/>
        </w:numPr>
        <w:ind w:left="360" w:hanging="270"/>
        <w:rPr>
          <w:rFonts w:ascii="Times New Roman" w:eastAsia="Times New Roman" w:hAnsi="Times New Roman"/>
        </w:rPr>
      </w:pPr>
      <w:r>
        <w:rPr>
          <w:rFonts w:ascii="Times New Roman" w:eastAsia="Times New Roman" w:hAnsi="Times New Roman"/>
        </w:rPr>
        <w:t>Head Start center for inclusion: Curriculum modifications and adaptations</w:t>
      </w:r>
    </w:p>
    <w:p w:rsidR="00BD313A" w:rsidRPr="006F3B5C" w:rsidRDefault="006F3B5C" w:rsidP="00CA522D">
      <w:pPr>
        <w:numPr>
          <w:ilvl w:val="1"/>
          <w:numId w:val="36"/>
        </w:numPr>
        <w:ind w:left="900" w:hanging="270"/>
        <w:rPr>
          <w:rStyle w:val="Hyperlink"/>
          <w:rFonts w:ascii="Times New Roman" w:eastAsia="Times New Roman" w:hAnsi="Times New Roman"/>
          <w:color w:val="auto"/>
          <w:u w:val="none"/>
        </w:rPr>
      </w:pPr>
      <w:hyperlink r:id="rId12" w:history="1">
        <w:r w:rsidR="00BD313A" w:rsidRPr="00687E4B">
          <w:rPr>
            <w:rStyle w:val="Hyperlink"/>
            <w:rFonts w:ascii="Times New Roman" w:eastAsia="Times New Roman" w:hAnsi="Times New Roman"/>
          </w:rPr>
          <w:t>http://depts.washington.edu/hscenter/modules-curriculum-modifications</w:t>
        </w:r>
      </w:hyperlink>
    </w:p>
    <w:p w:rsidR="006F3B5C" w:rsidRPr="00687E4B" w:rsidRDefault="006F3B5C" w:rsidP="006F3B5C">
      <w:pPr>
        <w:ind w:left="630"/>
        <w:rPr>
          <w:rFonts w:ascii="Times New Roman" w:eastAsia="Times New Roman" w:hAnsi="Times New Roman"/>
        </w:rPr>
      </w:pPr>
    </w:p>
    <w:p w:rsidR="008B0618" w:rsidRPr="00E81C18" w:rsidRDefault="008B0618" w:rsidP="00CA522D">
      <w:pPr>
        <w:numPr>
          <w:ilvl w:val="0"/>
          <w:numId w:val="31"/>
        </w:numPr>
        <w:ind w:left="360" w:hanging="270"/>
        <w:rPr>
          <w:rFonts w:ascii="Times New Roman" w:hAnsi="Times New Roman"/>
        </w:rPr>
      </w:pPr>
      <w:r w:rsidRPr="00E81C18">
        <w:rPr>
          <w:rFonts w:ascii="Times New Roman" w:hAnsi="Times New Roman"/>
        </w:rPr>
        <w:t xml:space="preserve">North American Association for Environmental Education (NAAEE) (2010) Reading: </w:t>
      </w:r>
    </w:p>
    <w:p w:rsidR="00687E4B" w:rsidRPr="00687E4B" w:rsidRDefault="006F3B5C" w:rsidP="00CA522D">
      <w:pPr>
        <w:numPr>
          <w:ilvl w:val="1"/>
          <w:numId w:val="31"/>
        </w:numPr>
        <w:ind w:left="900" w:hanging="270"/>
        <w:rPr>
          <w:rFonts w:ascii="Times New Roman" w:hAnsi="Times New Roman"/>
        </w:rPr>
      </w:pPr>
      <w:hyperlink r:id="rId13" w:history="1">
        <w:r w:rsidR="008B0618" w:rsidRPr="00E81C18">
          <w:rPr>
            <w:rStyle w:val="Hyperlink"/>
            <w:rFonts w:ascii="Times New Roman" w:hAnsi="Times New Roman"/>
          </w:rPr>
          <w:t>http://resources.spaces3.com/c518d93d-d91c-4358-ae5e-b09d493af3f4.pdf</w:t>
        </w:r>
      </w:hyperlink>
    </w:p>
    <w:p w:rsidR="008B0618" w:rsidRPr="00687E4B" w:rsidRDefault="00687E4B" w:rsidP="00CA522D">
      <w:pPr>
        <w:numPr>
          <w:ilvl w:val="0"/>
          <w:numId w:val="31"/>
        </w:numPr>
        <w:ind w:left="360" w:hanging="270"/>
        <w:rPr>
          <w:rFonts w:ascii="Times New Roman" w:hAnsi="Times New Roman"/>
        </w:rPr>
      </w:pPr>
      <w:r>
        <w:rPr>
          <w:rFonts w:ascii="Times New Roman" w:hAnsi="Times New Roman"/>
        </w:rPr>
        <w:lastRenderedPageBreak/>
        <w:t>Division for Early Childhood</w:t>
      </w:r>
      <w:r w:rsidR="008B0618" w:rsidRPr="00687E4B">
        <w:rPr>
          <w:rFonts w:ascii="Times New Roman" w:hAnsi="Times New Roman"/>
        </w:rPr>
        <w:t xml:space="preserve"> and National Association for the Education of Young Children: Joint Position Statement (2009):</w:t>
      </w:r>
    </w:p>
    <w:p w:rsidR="008B0618" w:rsidRPr="00E81C18" w:rsidRDefault="006F3B5C" w:rsidP="00CA522D">
      <w:pPr>
        <w:numPr>
          <w:ilvl w:val="1"/>
          <w:numId w:val="32"/>
        </w:numPr>
        <w:ind w:left="900" w:hanging="270"/>
        <w:rPr>
          <w:rFonts w:ascii="Times New Roman" w:hAnsi="Times New Roman"/>
        </w:rPr>
      </w:pPr>
      <w:hyperlink r:id="rId14" w:history="1">
        <w:r w:rsidR="004845AA" w:rsidRPr="00563368">
          <w:rPr>
            <w:rStyle w:val="Hyperlink"/>
            <w:rFonts w:ascii="Times New Roman" w:hAnsi="Times New Roman"/>
          </w:rPr>
          <w:t>http://www.naeyc.org/files/naeyc/file/positions/DEC_NAEYC_EC_updatedKS.pdf</w:t>
        </w:r>
      </w:hyperlink>
    </w:p>
    <w:p w:rsidR="00E81C18" w:rsidRDefault="00E81C18" w:rsidP="00CA522D">
      <w:pPr>
        <w:ind w:left="360" w:hanging="270"/>
        <w:rPr>
          <w:rFonts w:ascii="Times New Roman" w:hAnsi="Times New Roman"/>
          <w:highlight w:val="yellow"/>
        </w:rPr>
      </w:pPr>
    </w:p>
    <w:p w:rsidR="00E81C18" w:rsidRPr="00E81C18" w:rsidRDefault="00E81C18" w:rsidP="00CA522D">
      <w:pPr>
        <w:numPr>
          <w:ilvl w:val="0"/>
          <w:numId w:val="32"/>
        </w:numPr>
        <w:ind w:left="360" w:hanging="270"/>
        <w:rPr>
          <w:rFonts w:ascii="Times New Roman" w:eastAsia="Times New Roman" w:hAnsi="Times New Roman"/>
        </w:rPr>
      </w:pPr>
      <w:r w:rsidRPr="00E81C18">
        <w:rPr>
          <w:rFonts w:ascii="Times New Roman" w:eastAsia="Times New Roman" w:hAnsi="Times New Roman"/>
          <w:noProof/>
        </w:rPr>
        <w:t xml:space="preserve">Heartland Community College, </w:t>
      </w:r>
      <w:r w:rsidRPr="00E81C18">
        <w:rPr>
          <w:rFonts w:ascii="Times New Roman" w:eastAsia="Times New Roman" w:hAnsi="Times New Roman"/>
        </w:rPr>
        <w:t>Heartland Equity and Inclusion Project (HEIP). (2012). Preschool Supportive Literacy Environments</w:t>
      </w:r>
      <w:r>
        <w:rPr>
          <w:rFonts w:ascii="Times New Roman" w:eastAsia="Times New Roman" w:hAnsi="Times New Roman"/>
        </w:rPr>
        <w:t xml:space="preserve"> activity:</w:t>
      </w:r>
    </w:p>
    <w:p w:rsidR="00CA522D" w:rsidRPr="006F3B5C" w:rsidRDefault="006F3B5C" w:rsidP="00CA522D">
      <w:pPr>
        <w:pStyle w:val="ListParagraph"/>
        <w:numPr>
          <w:ilvl w:val="1"/>
          <w:numId w:val="32"/>
        </w:numPr>
        <w:ind w:left="900" w:hanging="270"/>
        <w:rPr>
          <w:rStyle w:val="Hyperlink"/>
          <w:rFonts w:ascii="Times New Roman" w:hAnsi="Times New Roman"/>
          <w:b/>
          <w:bCs/>
          <w:color w:val="auto"/>
          <w:u w:val="none"/>
        </w:rPr>
      </w:pPr>
      <w:hyperlink r:id="rId15" w:history="1">
        <w:r w:rsidR="00E81C18" w:rsidRPr="00CA522D">
          <w:rPr>
            <w:rStyle w:val="Hyperlink"/>
            <w:rFonts w:ascii="Times New Roman" w:hAnsi="Times New Roman"/>
          </w:rPr>
          <w:t>http://www.heartland.edu/documents/heip/faculty2/CHLD101/Activities/PreschoolLiteracyEnvironments.pdf</w:t>
        </w:r>
      </w:hyperlink>
    </w:p>
    <w:p w:rsidR="006F3B5C" w:rsidRPr="006F3B5C" w:rsidRDefault="006F3B5C" w:rsidP="006F3B5C">
      <w:pPr>
        <w:ind w:left="630"/>
        <w:rPr>
          <w:rStyle w:val="Hyperlink"/>
          <w:rFonts w:ascii="Times New Roman" w:hAnsi="Times New Roman"/>
          <w:b/>
          <w:bCs/>
          <w:color w:val="auto"/>
          <w:u w:val="none"/>
        </w:rPr>
      </w:pPr>
    </w:p>
    <w:p w:rsidR="00A83CFA" w:rsidRPr="00CA522D" w:rsidRDefault="00A83CFA" w:rsidP="006F3B5C">
      <w:pPr>
        <w:pStyle w:val="ListParagraph"/>
        <w:numPr>
          <w:ilvl w:val="0"/>
          <w:numId w:val="32"/>
        </w:numPr>
        <w:ind w:left="360"/>
        <w:rPr>
          <w:rFonts w:ascii="Times New Roman" w:hAnsi="Times New Roman"/>
          <w:b/>
          <w:bCs/>
        </w:rPr>
      </w:pPr>
      <w:r w:rsidRPr="00CA522D">
        <w:rPr>
          <w:rFonts w:ascii="Times New Roman" w:hAnsi="Times New Roman"/>
        </w:rPr>
        <w:t xml:space="preserve">Project </w:t>
      </w:r>
      <w:r w:rsidRPr="00CA522D">
        <w:rPr>
          <w:rFonts w:ascii="Times New Roman" w:hAnsi="Times New Roman"/>
          <w:bCs/>
        </w:rPr>
        <w:t>Preparing Early Childhood Professionals for Inclusion</w:t>
      </w:r>
      <w:r w:rsidRPr="00CA522D">
        <w:rPr>
          <w:rFonts w:ascii="Times New Roman" w:hAnsi="Times New Roman"/>
          <w:b/>
          <w:bCs/>
        </w:rPr>
        <w:t xml:space="preserve"> (</w:t>
      </w:r>
      <w:r w:rsidRPr="00CA522D">
        <w:rPr>
          <w:rFonts w:ascii="Times New Roman" w:hAnsi="Times New Roman"/>
        </w:rPr>
        <w:t>PEPI)</w:t>
      </w:r>
    </w:p>
    <w:p w:rsidR="00A83CFA" w:rsidRDefault="006F3B5C" w:rsidP="00CA522D">
      <w:pPr>
        <w:numPr>
          <w:ilvl w:val="1"/>
          <w:numId w:val="32"/>
        </w:numPr>
        <w:ind w:left="900" w:hanging="270"/>
        <w:rPr>
          <w:rFonts w:ascii="Times New Roman" w:hAnsi="Times New Roman"/>
        </w:rPr>
      </w:pPr>
      <w:hyperlink r:id="rId16" w:history="1">
        <w:r w:rsidR="00E26476" w:rsidRPr="006E7E97">
          <w:rPr>
            <w:rStyle w:val="Hyperlink"/>
            <w:rFonts w:ascii="Times New Roman" w:hAnsi="Times New Roman"/>
          </w:rPr>
          <w:t>http://teachingresearchinstitute.org/projects/pepi</w:t>
        </w:r>
      </w:hyperlink>
      <w:r w:rsidR="00E26476">
        <w:rPr>
          <w:rFonts w:ascii="Times New Roman" w:hAnsi="Times New Roman"/>
        </w:rPr>
        <w:t xml:space="preserve"> </w:t>
      </w:r>
    </w:p>
    <w:p w:rsidR="00A83CFA" w:rsidRPr="00CA522D" w:rsidRDefault="00A83CFA" w:rsidP="00CA522D">
      <w:pPr>
        <w:pStyle w:val="Header"/>
        <w:tabs>
          <w:tab w:val="clear" w:pos="4680"/>
          <w:tab w:val="clear" w:pos="9360"/>
        </w:tabs>
        <w:rPr>
          <w:rFonts w:ascii="Times New Roman" w:hAnsi="Times New Roman"/>
        </w:rPr>
      </w:pPr>
    </w:p>
    <w:p w:rsidR="004845AA" w:rsidRDefault="004845AA" w:rsidP="004845AA">
      <w:pPr>
        <w:rPr>
          <w:rFonts w:ascii="Times New Roman" w:hAnsi="Times New Roman"/>
          <w:b/>
        </w:rPr>
      </w:pPr>
      <w:r w:rsidRPr="00DE3862">
        <w:rPr>
          <w:rFonts w:ascii="Times New Roman" w:hAnsi="Times New Roman"/>
          <w:b/>
        </w:rPr>
        <w:t>Course Format:</w:t>
      </w:r>
    </w:p>
    <w:p w:rsidR="004845AA" w:rsidRPr="00DE3862" w:rsidRDefault="004845AA" w:rsidP="004845AA">
      <w:pPr>
        <w:rPr>
          <w:rFonts w:ascii="Times New Roman" w:hAnsi="Times New Roman"/>
        </w:rPr>
      </w:pPr>
      <w:r w:rsidRPr="00DE3862">
        <w:rPr>
          <w:rFonts w:ascii="Times New Roman" w:hAnsi="Times New Roman"/>
        </w:rPr>
        <w:t>This class will include readings, hands-on active learning, small and large group discussion, individual reflective journaling, individual writing and presentations.</w:t>
      </w:r>
    </w:p>
    <w:p w:rsidR="008B0618" w:rsidRPr="008B0618" w:rsidRDefault="008B0618" w:rsidP="005F7D64">
      <w:pPr>
        <w:rPr>
          <w:rFonts w:ascii="Times New Roman" w:hAnsi="Times New Roman"/>
          <w:highlight w:val="yellow"/>
        </w:rPr>
      </w:pPr>
    </w:p>
    <w:p w:rsidR="00BB765E" w:rsidRPr="00C278BC" w:rsidRDefault="00BB765E" w:rsidP="00BB765E">
      <w:pPr>
        <w:rPr>
          <w:rFonts w:ascii="Times New Roman" w:eastAsia="Adobe Myungjo Std M" w:hAnsi="Times New Roman"/>
          <w:b/>
        </w:rPr>
      </w:pPr>
      <w:r w:rsidRPr="00C278BC">
        <w:rPr>
          <w:rFonts w:ascii="Times New Roman" w:eastAsia="Adobe Myungjo Std M" w:hAnsi="Times New Roman"/>
          <w:b/>
        </w:rPr>
        <w:t>Course Outcomes by National and State Standards:</w:t>
      </w:r>
    </w:p>
    <w:p w:rsidR="001802F8" w:rsidRPr="006F3B5C" w:rsidRDefault="001802F8" w:rsidP="00CA522D">
      <w:pPr>
        <w:ind w:left="450"/>
        <w:rPr>
          <w:rFonts w:ascii="Times New Roman" w:hAnsi="Times New Roman"/>
        </w:rPr>
      </w:pPr>
      <w:r w:rsidRPr="006F3B5C">
        <w:rPr>
          <w:rFonts w:ascii="Times New Roman" w:hAnsi="Times New Roman"/>
        </w:rPr>
        <w:t>CEC = Council for Exceptional Children</w:t>
      </w:r>
    </w:p>
    <w:p w:rsidR="001802F8" w:rsidRPr="006F3B5C" w:rsidRDefault="001802F8" w:rsidP="00CA522D">
      <w:pPr>
        <w:ind w:left="450"/>
        <w:rPr>
          <w:rFonts w:ascii="Times New Roman" w:hAnsi="Times New Roman"/>
        </w:rPr>
      </w:pPr>
      <w:r w:rsidRPr="006F3B5C">
        <w:rPr>
          <w:rFonts w:ascii="Times New Roman" w:hAnsi="Times New Roman"/>
        </w:rPr>
        <w:t>DEC = Division for Early Childhood</w:t>
      </w:r>
    </w:p>
    <w:p w:rsidR="004845AA" w:rsidRPr="006F3B5C" w:rsidRDefault="004845AA" w:rsidP="00CA522D">
      <w:pPr>
        <w:ind w:left="450"/>
        <w:rPr>
          <w:rFonts w:ascii="Times New Roman" w:hAnsi="Times New Roman"/>
        </w:rPr>
      </w:pPr>
      <w:r w:rsidRPr="006F3B5C">
        <w:rPr>
          <w:rFonts w:ascii="Times New Roman" w:hAnsi="Times New Roman"/>
        </w:rPr>
        <w:t>INTASC = Interstate New Teacher Assessment Consortium</w:t>
      </w:r>
    </w:p>
    <w:p w:rsidR="004845AA" w:rsidRPr="006F3B5C" w:rsidRDefault="004845AA" w:rsidP="00CA522D">
      <w:pPr>
        <w:ind w:left="450"/>
        <w:rPr>
          <w:rFonts w:ascii="Times New Roman" w:hAnsi="Times New Roman"/>
        </w:rPr>
      </w:pPr>
      <w:r w:rsidRPr="006F3B5C">
        <w:rPr>
          <w:rFonts w:ascii="Times New Roman" w:hAnsi="Times New Roman"/>
        </w:rPr>
        <w:t>NAEYC = National Association for the Education of Young Children</w:t>
      </w:r>
    </w:p>
    <w:p w:rsidR="004845AA" w:rsidRPr="006F3B5C" w:rsidRDefault="001802F8" w:rsidP="00CA522D">
      <w:pPr>
        <w:ind w:left="450"/>
        <w:rPr>
          <w:rFonts w:ascii="Times New Roman" w:hAnsi="Times New Roman"/>
        </w:rPr>
      </w:pPr>
      <w:r w:rsidRPr="006F3B5C">
        <w:rPr>
          <w:rFonts w:ascii="Times New Roman" w:hAnsi="Times New Roman"/>
        </w:rPr>
        <w:t>ODE</w:t>
      </w:r>
      <w:r w:rsidR="00D50030" w:rsidRPr="006F3B5C">
        <w:rPr>
          <w:rFonts w:ascii="Times New Roman" w:hAnsi="Times New Roman"/>
        </w:rPr>
        <w:t xml:space="preserve"> </w:t>
      </w:r>
      <w:r w:rsidRPr="006F3B5C">
        <w:rPr>
          <w:rFonts w:ascii="Times New Roman" w:hAnsi="Times New Roman"/>
        </w:rPr>
        <w:t xml:space="preserve">= Oregon Department of </w:t>
      </w:r>
      <w:r w:rsidR="004845AA" w:rsidRPr="006F3B5C">
        <w:rPr>
          <w:rFonts w:ascii="Times New Roman" w:hAnsi="Times New Roman"/>
        </w:rPr>
        <w:t>Education</w:t>
      </w:r>
    </w:p>
    <w:p w:rsidR="004845AA" w:rsidRPr="005F7D64" w:rsidRDefault="004845AA" w:rsidP="00FF4590">
      <w:pPr>
        <w:rPr>
          <w:b/>
        </w:rPr>
      </w:pPr>
    </w:p>
    <w:p w:rsidR="00FF4590" w:rsidRPr="00C903AA" w:rsidRDefault="009029F6" w:rsidP="00FF4590">
      <w:pPr>
        <w:rPr>
          <w:rFonts w:ascii="Times New Roman" w:hAnsi="Times New Roman"/>
        </w:rPr>
      </w:pPr>
      <w:r w:rsidRPr="00C903AA">
        <w:rPr>
          <w:rFonts w:ascii="Times New Roman" w:hAnsi="Times New Roman"/>
        </w:rPr>
        <w:t>Students will be able to</w:t>
      </w:r>
      <w:r w:rsidR="00FF4590" w:rsidRPr="00C903AA">
        <w:rPr>
          <w:rFonts w:ascii="Times New Roman" w:hAnsi="Times New Roman"/>
        </w:rPr>
        <w:t>:</w:t>
      </w:r>
    </w:p>
    <w:p w:rsidR="00687E4B" w:rsidRPr="00C903AA" w:rsidRDefault="00687E4B" w:rsidP="004845AA">
      <w:pPr>
        <w:numPr>
          <w:ilvl w:val="0"/>
          <w:numId w:val="33"/>
        </w:numPr>
        <w:rPr>
          <w:rFonts w:ascii="Times New Roman" w:hAnsi="Times New Roman"/>
        </w:rPr>
      </w:pPr>
      <w:r w:rsidRPr="00C903AA">
        <w:rPr>
          <w:rFonts w:ascii="Times New Roman" w:eastAsia="Times New Roman" w:hAnsi="Times New Roman"/>
        </w:rPr>
        <w:t xml:space="preserve">Understand and apply </w:t>
      </w:r>
      <w:r w:rsidR="00475942" w:rsidRPr="00C903AA">
        <w:rPr>
          <w:rFonts w:ascii="Times New Roman" w:eastAsia="Times New Roman" w:hAnsi="Times New Roman"/>
        </w:rPr>
        <w:t>current research and evidence-</w:t>
      </w:r>
      <w:r w:rsidR="005F7D64" w:rsidRPr="00C903AA">
        <w:rPr>
          <w:rFonts w:ascii="Times New Roman" w:eastAsia="Times New Roman" w:hAnsi="Times New Roman"/>
        </w:rPr>
        <w:t xml:space="preserve">based practices to early childhood program policy and practice </w:t>
      </w:r>
      <w:r w:rsidR="005F7D64" w:rsidRPr="00C903AA">
        <w:rPr>
          <w:rFonts w:ascii="Times New Roman" w:hAnsi="Times New Roman"/>
        </w:rPr>
        <w:t>to structure</w:t>
      </w:r>
      <w:r w:rsidR="00475942" w:rsidRPr="00C903AA">
        <w:rPr>
          <w:rFonts w:ascii="Times New Roman" w:hAnsi="Times New Roman"/>
        </w:rPr>
        <w:t xml:space="preserve"> </w:t>
      </w:r>
      <w:r w:rsidR="00A21816" w:rsidRPr="00C903AA">
        <w:rPr>
          <w:rFonts w:ascii="Times New Roman" w:hAnsi="Times New Roman"/>
        </w:rPr>
        <w:t xml:space="preserve">early childhood </w:t>
      </w:r>
      <w:r w:rsidRPr="00C903AA">
        <w:rPr>
          <w:rFonts w:ascii="Times New Roman" w:hAnsi="Times New Roman"/>
        </w:rPr>
        <w:t>environments that</w:t>
      </w:r>
      <w:r w:rsidR="00475942" w:rsidRPr="00C903AA">
        <w:rPr>
          <w:rFonts w:ascii="Times New Roman" w:hAnsi="Times New Roman"/>
        </w:rPr>
        <w:t xml:space="preserve"> support</w:t>
      </w:r>
      <w:r w:rsidR="005F7D64" w:rsidRPr="00C903AA">
        <w:rPr>
          <w:rFonts w:ascii="Times New Roman" w:hAnsi="Times New Roman"/>
        </w:rPr>
        <w:t xml:space="preserve"> learning and development </w:t>
      </w:r>
      <w:r w:rsidR="008051F9" w:rsidRPr="00C903AA">
        <w:rPr>
          <w:rFonts w:ascii="Times New Roman" w:hAnsi="Times New Roman"/>
        </w:rPr>
        <w:t xml:space="preserve">to meet the needs of </w:t>
      </w:r>
      <w:r w:rsidRPr="00C903AA">
        <w:rPr>
          <w:rFonts w:ascii="Times New Roman" w:hAnsi="Times New Roman"/>
        </w:rPr>
        <w:t>all children.</w:t>
      </w:r>
    </w:p>
    <w:p w:rsidR="009029F6" w:rsidRPr="00C903AA" w:rsidRDefault="00687E4B" w:rsidP="004845AA">
      <w:pPr>
        <w:numPr>
          <w:ilvl w:val="0"/>
          <w:numId w:val="33"/>
        </w:numPr>
        <w:rPr>
          <w:rFonts w:ascii="Times New Roman" w:hAnsi="Times New Roman"/>
        </w:rPr>
      </w:pPr>
      <w:r w:rsidRPr="00C903AA">
        <w:rPr>
          <w:rFonts w:ascii="Times New Roman" w:hAnsi="Times New Roman"/>
        </w:rPr>
        <w:t>Understand and apply knowledge to</w:t>
      </w:r>
      <w:r w:rsidR="008051F9" w:rsidRPr="00C903AA">
        <w:rPr>
          <w:rFonts w:ascii="Times New Roman" w:hAnsi="Times New Roman"/>
        </w:rPr>
        <w:t xml:space="preserve"> room </w:t>
      </w:r>
      <w:r w:rsidRPr="00C903AA">
        <w:rPr>
          <w:rFonts w:ascii="Times New Roman" w:hAnsi="Times New Roman"/>
        </w:rPr>
        <w:t xml:space="preserve">and outdoor </w:t>
      </w:r>
      <w:r w:rsidR="008051F9" w:rsidRPr="00C903AA">
        <w:rPr>
          <w:rFonts w:ascii="Times New Roman" w:hAnsi="Times New Roman"/>
        </w:rPr>
        <w:t>arrangement</w:t>
      </w:r>
      <w:r w:rsidRPr="00C903AA">
        <w:rPr>
          <w:rFonts w:ascii="Times New Roman" w:hAnsi="Times New Roman"/>
        </w:rPr>
        <w:t>s that</w:t>
      </w:r>
      <w:r w:rsidR="008051F9" w:rsidRPr="00C903AA">
        <w:rPr>
          <w:rFonts w:ascii="Times New Roman" w:hAnsi="Times New Roman"/>
        </w:rPr>
        <w:t xml:space="preserve"> can have an effect of the overall developmental outcomes for children in the classroom.</w:t>
      </w:r>
    </w:p>
    <w:p w:rsidR="008051F9" w:rsidRPr="00C903AA" w:rsidRDefault="008051F9" w:rsidP="004845AA">
      <w:pPr>
        <w:numPr>
          <w:ilvl w:val="0"/>
          <w:numId w:val="33"/>
        </w:numPr>
        <w:rPr>
          <w:rFonts w:ascii="Times New Roman" w:hAnsi="Times New Roman"/>
        </w:rPr>
      </w:pPr>
      <w:r w:rsidRPr="00C903AA">
        <w:rPr>
          <w:rFonts w:ascii="Times New Roman" w:hAnsi="Times New Roman"/>
        </w:rPr>
        <w:t>Know, understand and design outdoor environments with equipment that is age and developmentally appropriate and inclusive of all children with in the program.</w:t>
      </w:r>
    </w:p>
    <w:p w:rsidR="008051F9" w:rsidRPr="00C903AA" w:rsidRDefault="008051F9" w:rsidP="004845AA">
      <w:pPr>
        <w:numPr>
          <w:ilvl w:val="0"/>
          <w:numId w:val="33"/>
        </w:numPr>
        <w:rPr>
          <w:rFonts w:ascii="Times New Roman" w:hAnsi="Times New Roman"/>
        </w:rPr>
      </w:pPr>
      <w:r w:rsidRPr="00C903AA">
        <w:rPr>
          <w:rFonts w:ascii="Times New Roman" w:hAnsi="Times New Roman"/>
        </w:rPr>
        <w:t>Know, understand and develop policies around outdoor and indoor environments for early childhood settings.</w:t>
      </w:r>
    </w:p>
    <w:p w:rsidR="00FF4590" w:rsidRPr="00C903AA" w:rsidRDefault="008051F9" w:rsidP="004845AA">
      <w:pPr>
        <w:numPr>
          <w:ilvl w:val="0"/>
          <w:numId w:val="33"/>
        </w:numPr>
        <w:rPr>
          <w:rFonts w:ascii="Times New Roman" w:hAnsi="Times New Roman"/>
        </w:rPr>
      </w:pPr>
      <w:r w:rsidRPr="00C903AA">
        <w:rPr>
          <w:rFonts w:ascii="Times New Roman" w:hAnsi="Times New Roman"/>
        </w:rPr>
        <w:t>K</w:t>
      </w:r>
      <w:r w:rsidR="009029F6" w:rsidRPr="00C903AA">
        <w:rPr>
          <w:rFonts w:ascii="Times New Roman" w:hAnsi="Times New Roman"/>
        </w:rPr>
        <w:t xml:space="preserve">now, understand and articulate the impact of IDEA and other laws </w:t>
      </w:r>
      <w:r w:rsidR="00687E4B" w:rsidRPr="00C903AA">
        <w:rPr>
          <w:rFonts w:ascii="Times New Roman" w:hAnsi="Times New Roman"/>
        </w:rPr>
        <w:t>as they relate to early childhood e</w:t>
      </w:r>
      <w:r w:rsidR="005F7D64" w:rsidRPr="00C903AA">
        <w:rPr>
          <w:rFonts w:ascii="Times New Roman" w:hAnsi="Times New Roman"/>
        </w:rPr>
        <w:t>nvironments</w:t>
      </w:r>
      <w:r w:rsidR="00FF4590" w:rsidRPr="00C903AA">
        <w:rPr>
          <w:rFonts w:ascii="Times New Roman" w:hAnsi="Times New Roman"/>
        </w:rPr>
        <w:t>.</w:t>
      </w:r>
    </w:p>
    <w:p w:rsidR="005F7D64" w:rsidRPr="00C903AA" w:rsidRDefault="00C903AA" w:rsidP="004845AA">
      <w:pPr>
        <w:numPr>
          <w:ilvl w:val="0"/>
          <w:numId w:val="33"/>
        </w:numPr>
        <w:rPr>
          <w:rFonts w:ascii="Times New Roman" w:hAnsi="Times New Roman"/>
        </w:rPr>
      </w:pPr>
      <w:r>
        <w:rPr>
          <w:rFonts w:ascii="Times New Roman" w:eastAsia="Times New Roman" w:hAnsi="Times New Roman"/>
        </w:rPr>
        <w:t xml:space="preserve">Gain an understanding of how an environment is </w:t>
      </w:r>
      <w:r w:rsidR="005F7D64" w:rsidRPr="00C903AA">
        <w:rPr>
          <w:rFonts w:ascii="Times New Roman" w:eastAsia="Times New Roman" w:hAnsi="Times New Roman"/>
        </w:rPr>
        <w:t xml:space="preserve">designed and activities are conducted so that children learn or are exposed to multiple cultures and languages by, among other practices, allowing children and families to share their cultures and languages with others to the extent they desire (DEC Std. 5, NAEYC Std. </w:t>
      </w:r>
      <w:r w:rsidR="008051F9" w:rsidRPr="00C903AA">
        <w:rPr>
          <w:rFonts w:ascii="Times New Roman" w:eastAsia="Times New Roman" w:hAnsi="Times New Roman"/>
        </w:rPr>
        <w:t>9)</w:t>
      </w:r>
      <w:r w:rsidR="002628FD">
        <w:rPr>
          <w:rFonts w:ascii="Times New Roman" w:eastAsia="Times New Roman" w:hAnsi="Times New Roman"/>
        </w:rPr>
        <w:t>.</w:t>
      </w:r>
    </w:p>
    <w:p w:rsidR="005F7D64" w:rsidRPr="00C903AA" w:rsidRDefault="006E3C22" w:rsidP="004845AA">
      <w:pPr>
        <w:numPr>
          <w:ilvl w:val="0"/>
          <w:numId w:val="33"/>
        </w:numPr>
        <w:rPr>
          <w:rFonts w:ascii="Times New Roman" w:hAnsi="Times New Roman"/>
        </w:rPr>
      </w:pPr>
      <w:r>
        <w:rPr>
          <w:rFonts w:ascii="Times New Roman" w:eastAsia="Times New Roman" w:hAnsi="Times New Roman"/>
        </w:rPr>
        <w:t>Gain knowledge of how p</w:t>
      </w:r>
      <w:r w:rsidR="005F7D64" w:rsidRPr="00C903AA">
        <w:rPr>
          <w:rFonts w:ascii="Times New Roman" w:eastAsia="Times New Roman" w:hAnsi="Times New Roman"/>
        </w:rPr>
        <w:t>hysical space and materials are structured and adapted to promote engagement, play, interaction, and learning by attending to children’s preference</w:t>
      </w:r>
      <w:r>
        <w:rPr>
          <w:rFonts w:ascii="Times New Roman" w:eastAsia="Times New Roman" w:hAnsi="Times New Roman"/>
        </w:rPr>
        <w:t xml:space="preserve">s and interests, using novelty, and </w:t>
      </w:r>
      <w:r w:rsidR="005F7D64" w:rsidRPr="00C903AA">
        <w:rPr>
          <w:rFonts w:ascii="Times New Roman" w:eastAsia="Times New Roman" w:hAnsi="Times New Roman"/>
        </w:rPr>
        <w:t>responsive toys, providing adequate amounts of mate</w:t>
      </w:r>
      <w:r w:rsidR="00C50B84">
        <w:rPr>
          <w:rFonts w:ascii="Times New Roman" w:eastAsia="Times New Roman" w:hAnsi="Times New Roman"/>
        </w:rPr>
        <w:t>rials, and using defined spaces</w:t>
      </w:r>
      <w:r w:rsidR="005F7D64" w:rsidRPr="00C903AA">
        <w:rPr>
          <w:rFonts w:ascii="Times New Roman" w:eastAsia="Times New Roman" w:hAnsi="Times New Roman"/>
        </w:rPr>
        <w:t xml:space="preserve"> (DEC Std. 1, NAEYC Std.</w:t>
      </w:r>
      <w:r w:rsidR="008051F9" w:rsidRPr="00C903AA">
        <w:rPr>
          <w:rFonts w:ascii="Times New Roman" w:eastAsia="Times New Roman" w:hAnsi="Times New Roman"/>
        </w:rPr>
        <w:t xml:space="preserve"> 9)</w:t>
      </w:r>
      <w:r w:rsidR="002628FD">
        <w:rPr>
          <w:rFonts w:ascii="Times New Roman" w:eastAsia="Times New Roman" w:hAnsi="Times New Roman"/>
        </w:rPr>
        <w:t>.</w:t>
      </w:r>
    </w:p>
    <w:p w:rsidR="00FF4590" w:rsidRPr="005F7D64" w:rsidRDefault="00843FE3" w:rsidP="00843FE3">
      <w:pPr>
        <w:tabs>
          <w:tab w:val="left" w:pos="3077"/>
        </w:tabs>
      </w:pPr>
      <w:r w:rsidRPr="005F7D64">
        <w:tab/>
      </w:r>
    </w:p>
    <w:p w:rsidR="006F3B5C" w:rsidRDefault="006F3B5C" w:rsidP="004845AA">
      <w:pPr>
        <w:rPr>
          <w:rFonts w:ascii="Times New Roman" w:hAnsi="Times New Roman"/>
        </w:rPr>
      </w:pPr>
    </w:p>
    <w:p w:rsidR="006F3B5C" w:rsidRDefault="006F3B5C" w:rsidP="004845AA">
      <w:pPr>
        <w:rPr>
          <w:rFonts w:ascii="Times New Roman" w:hAnsi="Times New Roman"/>
        </w:rPr>
      </w:pPr>
    </w:p>
    <w:p w:rsidR="004845AA" w:rsidRPr="006F3B5C" w:rsidRDefault="004845AA" w:rsidP="006F3B5C">
      <w:pPr>
        <w:pStyle w:val="Header"/>
        <w:tabs>
          <w:tab w:val="clear" w:pos="4680"/>
          <w:tab w:val="clear" w:pos="9360"/>
        </w:tabs>
        <w:rPr>
          <w:rFonts w:ascii="Times New Roman" w:hAnsi="Times New Roman"/>
        </w:rPr>
      </w:pPr>
      <w:r w:rsidRPr="006F3B5C">
        <w:rPr>
          <w:rFonts w:ascii="Times New Roman" w:hAnsi="Times New Roman"/>
        </w:rPr>
        <w:lastRenderedPageBreak/>
        <w:t>Student Inclusion Competencies</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Demonstrate knowledge of typical</w:t>
      </w:r>
      <w:r w:rsidR="00882EED">
        <w:rPr>
          <w:rFonts w:ascii="Times New Roman" w:hAnsi="Times New Roman"/>
        </w:rPr>
        <w:t xml:space="preserve"> and atypical child development</w:t>
      </w:r>
      <w:r w:rsidRPr="00882EED">
        <w:rPr>
          <w:rFonts w:ascii="Times New Roman" w:hAnsi="Times New Roman"/>
        </w:rPr>
        <w:t xml:space="preserve"> (DEC, NAEYC, ODE)</w:t>
      </w:r>
      <w:r w:rsidR="00882EED">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Describe the characteristics of children with various learn</w:t>
      </w:r>
      <w:r w:rsidR="00882EED">
        <w:rPr>
          <w:rFonts w:ascii="Times New Roman" w:hAnsi="Times New Roman"/>
        </w:rPr>
        <w:t>ing needs in inclusive settings</w:t>
      </w:r>
      <w:r w:rsidRPr="00882EED">
        <w:rPr>
          <w:rFonts w:ascii="Times New Roman" w:hAnsi="Times New Roman"/>
        </w:rPr>
        <w:t xml:space="preserve"> (DEC, CEC, NAEYC)</w:t>
      </w:r>
      <w:r w:rsidR="00882EED">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Describe the importance of involving families in the ongoing process of</w:t>
      </w:r>
      <w:r w:rsidR="00882EED">
        <w:rPr>
          <w:rFonts w:ascii="Times New Roman" w:hAnsi="Times New Roman"/>
        </w:rPr>
        <w:t xml:space="preserve"> child development and learning</w:t>
      </w:r>
      <w:r w:rsidRPr="00882EED">
        <w:rPr>
          <w:rFonts w:ascii="Times New Roman" w:hAnsi="Times New Roman"/>
        </w:rPr>
        <w:t xml:space="preserve"> (CEC, DEC, NAEYC, ODE)</w:t>
      </w:r>
      <w:r w:rsidR="00882EED">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 xml:space="preserve">Apply current research on child development across all areas of development, including temperament and play, to implement recommended </w:t>
      </w:r>
      <w:r w:rsidR="00570B7F">
        <w:rPr>
          <w:rFonts w:ascii="Times New Roman" w:hAnsi="Times New Roman"/>
        </w:rPr>
        <w:t>practices in inclusive settings</w:t>
      </w:r>
      <w:r w:rsidRPr="00882EED">
        <w:rPr>
          <w:rFonts w:ascii="Times New Roman" w:hAnsi="Times New Roman"/>
        </w:rPr>
        <w:t xml:space="preserve"> (DEC, ODE)</w:t>
      </w:r>
      <w:r w:rsidR="00570B7F">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Develop, implement, and evaluate learning experiences and strategies with respect and consideration for the diversity of culture, class, and ability of yo</w:t>
      </w:r>
      <w:r w:rsidR="00AE0DAD">
        <w:rPr>
          <w:rFonts w:ascii="Times New Roman" w:hAnsi="Times New Roman"/>
        </w:rPr>
        <w:t>ung children and their families</w:t>
      </w:r>
      <w:r w:rsidRPr="00882EED">
        <w:rPr>
          <w:rFonts w:ascii="Times New Roman" w:hAnsi="Times New Roman"/>
        </w:rPr>
        <w:t xml:space="preserve"> (DEC, NAEYC, ODE)</w:t>
      </w:r>
      <w:r w:rsidR="00AE0DAD">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Apply evidenced-based practices and current technology to addre</w:t>
      </w:r>
      <w:r w:rsidR="00AE0DAD">
        <w:rPr>
          <w:rFonts w:ascii="Times New Roman" w:hAnsi="Times New Roman"/>
        </w:rPr>
        <w:t>ss the child's needs</w:t>
      </w:r>
      <w:r w:rsidRPr="00882EED">
        <w:rPr>
          <w:rFonts w:ascii="Times New Roman" w:hAnsi="Times New Roman"/>
        </w:rPr>
        <w:t xml:space="preserve"> (DEC)</w:t>
      </w:r>
      <w:r w:rsidR="00AE0DAD">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Implement a linked system approach to learning by connecting assessment, intervention and progress monitoring within the curriculum.</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Use systematic observations, documentation, and other effective assessment strategies in a responsible way, in partnership with families and other professionals, to positively influence chil</w:t>
      </w:r>
      <w:r w:rsidR="00AE0DAD">
        <w:rPr>
          <w:rFonts w:ascii="Times New Roman" w:hAnsi="Times New Roman"/>
        </w:rPr>
        <w:t>dren's development and learning</w:t>
      </w:r>
      <w:r w:rsidRPr="00882EED">
        <w:rPr>
          <w:rFonts w:ascii="Times New Roman" w:hAnsi="Times New Roman"/>
        </w:rPr>
        <w:t xml:space="preserve"> (DEC, NAEYC, ODE)</w:t>
      </w:r>
      <w:r w:rsidR="00AE0DAD">
        <w:rPr>
          <w:rFonts w:ascii="Times New Roman" w:hAnsi="Times New Roman"/>
        </w:rPr>
        <w:t>.</w:t>
      </w:r>
    </w:p>
    <w:p w:rsidR="004845AA" w:rsidRPr="00882EED" w:rsidRDefault="004845AA" w:rsidP="004845AA">
      <w:pPr>
        <w:numPr>
          <w:ilvl w:val="0"/>
          <w:numId w:val="34"/>
        </w:numPr>
        <w:contextualSpacing/>
        <w:rPr>
          <w:rFonts w:ascii="Times New Roman" w:hAnsi="Times New Roman"/>
        </w:rPr>
      </w:pPr>
      <w:r w:rsidRPr="00882EED">
        <w:rPr>
          <w:rFonts w:ascii="Times New Roman" w:hAnsi="Times New Roman"/>
        </w:rPr>
        <w:t>Participate in the activities of professional organizations relevant to inclusive EI/ECSE/ECE services and advocate for educational policy related to</w:t>
      </w:r>
      <w:r w:rsidR="00AE0DAD">
        <w:rPr>
          <w:rFonts w:ascii="Times New Roman" w:hAnsi="Times New Roman"/>
        </w:rPr>
        <w:t xml:space="preserve"> inclusive EI/ECSE/ECE services.</w:t>
      </w:r>
    </w:p>
    <w:p w:rsidR="004845AA" w:rsidRDefault="004845AA" w:rsidP="004845AA">
      <w:pPr>
        <w:contextualSpacing/>
      </w:pPr>
    </w:p>
    <w:p w:rsidR="004845AA" w:rsidRPr="00DE3862" w:rsidRDefault="004845AA" w:rsidP="004845AA">
      <w:pPr>
        <w:rPr>
          <w:rFonts w:ascii="Times New Roman" w:hAnsi="Times New Roman"/>
          <w:b/>
        </w:rPr>
      </w:pPr>
    </w:p>
    <w:p w:rsidR="004845AA" w:rsidRPr="00DE3862" w:rsidRDefault="004845AA" w:rsidP="004845AA">
      <w:pPr>
        <w:rPr>
          <w:rFonts w:ascii="Times New Roman" w:hAnsi="Times New Roman"/>
          <w:b/>
          <w:i/>
        </w:rPr>
      </w:pPr>
      <w:r w:rsidRPr="00DE3862">
        <w:rPr>
          <w:rFonts w:ascii="Times New Roman" w:hAnsi="Times New Roman"/>
          <w:b/>
          <w:i/>
        </w:rPr>
        <w:t>Tentative 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500"/>
        <w:gridCol w:w="3150"/>
      </w:tblGrid>
      <w:tr w:rsidR="00FF4590" w:rsidRPr="005F7D64" w:rsidTr="00CA522D">
        <w:tc>
          <w:tcPr>
            <w:tcW w:w="1008" w:type="dxa"/>
            <w:shd w:val="clear" w:color="auto" w:fill="auto"/>
          </w:tcPr>
          <w:p w:rsidR="00FF4590" w:rsidRPr="005F7D64" w:rsidRDefault="00FF4590" w:rsidP="00340F91">
            <w:pPr>
              <w:ind w:right="-198"/>
              <w:jc w:val="center"/>
              <w:rPr>
                <w:b/>
              </w:rPr>
            </w:pPr>
            <w:r w:rsidRPr="005F7D64">
              <w:rPr>
                <w:b/>
              </w:rPr>
              <w:t>Week</w:t>
            </w:r>
          </w:p>
        </w:tc>
        <w:tc>
          <w:tcPr>
            <w:tcW w:w="4500" w:type="dxa"/>
            <w:shd w:val="clear" w:color="auto" w:fill="auto"/>
          </w:tcPr>
          <w:p w:rsidR="00FF4590" w:rsidRPr="005F7D64" w:rsidRDefault="00FF4590" w:rsidP="00340F91">
            <w:pPr>
              <w:jc w:val="center"/>
              <w:rPr>
                <w:b/>
              </w:rPr>
            </w:pPr>
            <w:r w:rsidRPr="005F7D64">
              <w:rPr>
                <w:b/>
              </w:rPr>
              <w:t>Activities</w:t>
            </w:r>
          </w:p>
        </w:tc>
        <w:tc>
          <w:tcPr>
            <w:tcW w:w="3150" w:type="dxa"/>
            <w:shd w:val="clear" w:color="auto" w:fill="auto"/>
          </w:tcPr>
          <w:p w:rsidR="00FF4590" w:rsidRPr="005F7D64" w:rsidRDefault="00FF4590" w:rsidP="00340F91">
            <w:pPr>
              <w:jc w:val="center"/>
              <w:rPr>
                <w:b/>
              </w:rPr>
            </w:pPr>
            <w:r w:rsidRPr="005F7D64">
              <w:rPr>
                <w:b/>
              </w:rPr>
              <w:t>What's Due</w:t>
            </w:r>
          </w:p>
        </w:tc>
      </w:tr>
      <w:tr w:rsidR="00FF4590" w:rsidRPr="005F7D64" w:rsidTr="00CA522D">
        <w:tc>
          <w:tcPr>
            <w:tcW w:w="1008" w:type="dxa"/>
            <w:shd w:val="clear" w:color="auto" w:fill="auto"/>
          </w:tcPr>
          <w:p w:rsidR="00540B5E" w:rsidRPr="005F7D64" w:rsidRDefault="000A3B58" w:rsidP="00340F91">
            <w:pPr>
              <w:rPr>
                <w:sz w:val="22"/>
                <w:szCs w:val="22"/>
              </w:rPr>
            </w:pPr>
            <w:r w:rsidRPr="005F7D64">
              <w:rPr>
                <w:sz w:val="22"/>
                <w:szCs w:val="22"/>
              </w:rPr>
              <w:t>1</w:t>
            </w:r>
            <w:r w:rsidR="00540B5E" w:rsidRPr="005F7D64">
              <w:rPr>
                <w:sz w:val="22"/>
                <w:szCs w:val="22"/>
              </w:rPr>
              <w:t xml:space="preserve"> </w:t>
            </w:r>
          </w:p>
          <w:p w:rsidR="00FF4590" w:rsidRPr="005F7D64" w:rsidRDefault="00FF4590" w:rsidP="006D59D5">
            <w:pPr>
              <w:rPr>
                <w:sz w:val="22"/>
                <w:szCs w:val="22"/>
              </w:rPr>
            </w:pPr>
          </w:p>
        </w:tc>
        <w:tc>
          <w:tcPr>
            <w:tcW w:w="4500" w:type="dxa"/>
            <w:shd w:val="clear" w:color="auto" w:fill="auto"/>
          </w:tcPr>
          <w:p w:rsidR="00FF4590" w:rsidRPr="005F7D64" w:rsidRDefault="00FF4590" w:rsidP="002914D7">
            <w:pPr>
              <w:numPr>
                <w:ilvl w:val="0"/>
                <w:numId w:val="13"/>
              </w:numPr>
              <w:rPr>
                <w:sz w:val="22"/>
                <w:szCs w:val="22"/>
              </w:rPr>
            </w:pPr>
            <w:r w:rsidRPr="005F7D64">
              <w:rPr>
                <w:sz w:val="22"/>
                <w:szCs w:val="22"/>
              </w:rPr>
              <w:t>Introductions</w:t>
            </w:r>
          </w:p>
          <w:p w:rsidR="00FF4590" w:rsidRDefault="002914D7" w:rsidP="00340F91">
            <w:pPr>
              <w:numPr>
                <w:ilvl w:val="0"/>
                <w:numId w:val="2"/>
              </w:numPr>
              <w:rPr>
                <w:sz w:val="22"/>
                <w:szCs w:val="22"/>
              </w:rPr>
            </w:pPr>
            <w:r w:rsidRPr="005F7D64">
              <w:rPr>
                <w:sz w:val="22"/>
                <w:szCs w:val="22"/>
              </w:rPr>
              <w:t xml:space="preserve">Review </w:t>
            </w:r>
            <w:r w:rsidR="00FF4590" w:rsidRPr="005F7D64">
              <w:rPr>
                <w:sz w:val="22"/>
                <w:szCs w:val="22"/>
              </w:rPr>
              <w:t>course syllabus &amp; expectations</w:t>
            </w:r>
          </w:p>
          <w:p w:rsidR="002914D7" w:rsidRPr="005F7D64" w:rsidRDefault="00687E4B" w:rsidP="00687E4B">
            <w:pPr>
              <w:numPr>
                <w:ilvl w:val="0"/>
                <w:numId w:val="12"/>
              </w:numPr>
              <w:rPr>
                <w:sz w:val="22"/>
                <w:szCs w:val="22"/>
              </w:rPr>
            </w:pPr>
            <w:r>
              <w:rPr>
                <w:sz w:val="22"/>
                <w:szCs w:val="22"/>
              </w:rPr>
              <w:t>Evidenced-based practices across ECE</w:t>
            </w:r>
            <w:r w:rsidR="008051F9">
              <w:rPr>
                <w:sz w:val="22"/>
                <w:szCs w:val="22"/>
              </w:rPr>
              <w:t xml:space="preserve"> environment</w:t>
            </w:r>
            <w:r>
              <w:rPr>
                <w:sz w:val="22"/>
                <w:szCs w:val="22"/>
              </w:rPr>
              <w:t>s</w:t>
            </w:r>
          </w:p>
        </w:tc>
        <w:tc>
          <w:tcPr>
            <w:tcW w:w="3150" w:type="dxa"/>
            <w:shd w:val="clear" w:color="auto" w:fill="auto"/>
          </w:tcPr>
          <w:p w:rsidR="00CC16D5" w:rsidRPr="005F7D64" w:rsidRDefault="003478A5" w:rsidP="000069CB">
            <w:pPr>
              <w:rPr>
                <w:b/>
                <w:sz w:val="22"/>
                <w:szCs w:val="22"/>
              </w:rPr>
            </w:pPr>
            <w:r w:rsidRPr="005F7D64">
              <w:rPr>
                <w:b/>
                <w:sz w:val="22"/>
                <w:szCs w:val="22"/>
              </w:rPr>
              <w:t>Rea</w:t>
            </w:r>
            <w:r w:rsidR="0094082F" w:rsidRPr="005F7D64">
              <w:rPr>
                <w:b/>
                <w:sz w:val="22"/>
                <w:szCs w:val="22"/>
              </w:rPr>
              <w:t>dings</w:t>
            </w:r>
            <w:r w:rsidR="000069CB" w:rsidRPr="005F7D64">
              <w:rPr>
                <w:b/>
                <w:sz w:val="22"/>
                <w:szCs w:val="22"/>
              </w:rPr>
              <w:t>:</w:t>
            </w:r>
          </w:p>
          <w:p w:rsidR="003478A5" w:rsidRPr="00652A4F" w:rsidRDefault="00652A4F" w:rsidP="008051F9">
            <w:pPr>
              <w:ind w:left="720"/>
              <w:rPr>
                <w:sz w:val="22"/>
                <w:szCs w:val="22"/>
              </w:rPr>
            </w:pPr>
            <w:proofErr w:type="spellStart"/>
            <w:r w:rsidRPr="00652A4F">
              <w:rPr>
                <w:sz w:val="22"/>
                <w:szCs w:val="22"/>
              </w:rPr>
              <w:t>Greenman</w:t>
            </w:r>
            <w:proofErr w:type="spellEnd"/>
            <w:r w:rsidRPr="00652A4F">
              <w:rPr>
                <w:sz w:val="22"/>
                <w:szCs w:val="22"/>
              </w:rPr>
              <w:t>, Chapter</w:t>
            </w:r>
            <w:r w:rsidR="00FA6710">
              <w:rPr>
                <w:sz w:val="22"/>
                <w:szCs w:val="22"/>
              </w:rPr>
              <w:t>s</w:t>
            </w:r>
            <w:r w:rsidRPr="00652A4F">
              <w:rPr>
                <w:sz w:val="22"/>
                <w:szCs w:val="22"/>
              </w:rPr>
              <w:t xml:space="preserve"> 1</w:t>
            </w:r>
            <w:r w:rsidR="00FA6710">
              <w:rPr>
                <w:sz w:val="22"/>
                <w:szCs w:val="22"/>
              </w:rPr>
              <w:t>, 2 and 6</w:t>
            </w: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t>2</w:t>
            </w:r>
          </w:p>
          <w:p w:rsidR="00FF4590" w:rsidRPr="005F7D64" w:rsidRDefault="00FF4590" w:rsidP="00340F91">
            <w:pPr>
              <w:rPr>
                <w:sz w:val="22"/>
                <w:szCs w:val="22"/>
              </w:rPr>
            </w:pPr>
          </w:p>
        </w:tc>
        <w:tc>
          <w:tcPr>
            <w:tcW w:w="4500" w:type="dxa"/>
            <w:shd w:val="clear" w:color="auto" w:fill="auto"/>
          </w:tcPr>
          <w:p w:rsidR="008051F9" w:rsidRDefault="008051F9" w:rsidP="008051F9">
            <w:pPr>
              <w:numPr>
                <w:ilvl w:val="0"/>
                <w:numId w:val="29"/>
              </w:numPr>
              <w:rPr>
                <w:sz w:val="22"/>
                <w:szCs w:val="22"/>
              </w:rPr>
            </w:pPr>
            <w:r>
              <w:rPr>
                <w:sz w:val="22"/>
                <w:szCs w:val="22"/>
              </w:rPr>
              <w:t xml:space="preserve">Inclusion in indoor and outdoor environments </w:t>
            </w:r>
          </w:p>
          <w:p w:rsidR="008051F9" w:rsidRDefault="008051F9" w:rsidP="008051F9">
            <w:pPr>
              <w:numPr>
                <w:ilvl w:val="0"/>
                <w:numId w:val="29"/>
              </w:numPr>
              <w:rPr>
                <w:sz w:val="22"/>
                <w:szCs w:val="22"/>
              </w:rPr>
            </w:pPr>
            <w:r>
              <w:rPr>
                <w:sz w:val="22"/>
                <w:szCs w:val="22"/>
              </w:rPr>
              <w:t>Anti-bias environment</w:t>
            </w:r>
          </w:p>
          <w:p w:rsidR="008051F9" w:rsidRDefault="008051F9" w:rsidP="008051F9">
            <w:pPr>
              <w:numPr>
                <w:ilvl w:val="0"/>
                <w:numId w:val="29"/>
              </w:numPr>
              <w:rPr>
                <w:sz w:val="22"/>
                <w:szCs w:val="22"/>
              </w:rPr>
            </w:pPr>
            <w:r>
              <w:rPr>
                <w:sz w:val="22"/>
                <w:szCs w:val="22"/>
              </w:rPr>
              <w:t>Universal Design</w:t>
            </w:r>
          </w:p>
          <w:p w:rsidR="008051F9" w:rsidRPr="005F7D64" w:rsidRDefault="008051F9" w:rsidP="008051F9">
            <w:pPr>
              <w:ind w:left="720"/>
              <w:rPr>
                <w:sz w:val="22"/>
                <w:szCs w:val="22"/>
              </w:rPr>
            </w:pPr>
          </w:p>
        </w:tc>
        <w:tc>
          <w:tcPr>
            <w:tcW w:w="3150" w:type="dxa"/>
            <w:shd w:val="clear" w:color="auto" w:fill="auto"/>
          </w:tcPr>
          <w:p w:rsidR="003478A5" w:rsidRPr="005F7D64" w:rsidRDefault="006F2F48" w:rsidP="003478A5">
            <w:pPr>
              <w:numPr>
                <w:ilvl w:val="0"/>
                <w:numId w:val="3"/>
              </w:numPr>
              <w:rPr>
                <w:b/>
                <w:sz w:val="22"/>
                <w:szCs w:val="22"/>
              </w:rPr>
            </w:pPr>
            <w:r w:rsidRPr="005F7D64">
              <w:rPr>
                <w:sz w:val="22"/>
                <w:szCs w:val="22"/>
              </w:rPr>
              <w:t>J</w:t>
            </w:r>
            <w:r w:rsidR="003478A5" w:rsidRPr="005F7D64">
              <w:rPr>
                <w:sz w:val="22"/>
                <w:szCs w:val="22"/>
              </w:rPr>
              <w:t>ournal response</w:t>
            </w:r>
            <w:r w:rsidR="00CC16D5" w:rsidRPr="005F7D64">
              <w:rPr>
                <w:sz w:val="22"/>
                <w:szCs w:val="22"/>
              </w:rPr>
              <w:t xml:space="preserve"> #1</w:t>
            </w:r>
            <w:r w:rsidRPr="005F7D64">
              <w:rPr>
                <w:sz w:val="22"/>
                <w:szCs w:val="22"/>
              </w:rPr>
              <w:t xml:space="preserve"> due in class</w:t>
            </w:r>
          </w:p>
          <w:p w:rsidR="0094082F" w:rsidRPr="005F7D64" w:rsidRDefault="0094082F" w:rsidP="0094082F">
            <w:pPr>
              <w:rPr>
                <w:b/>
                <w:sz w:val="22"/>
                <w:szCs w:val="22"/>
              </w:rPr>
            </w:pPr>
            <w:r w:rsidRPr="005F7D64">
              <w:rPr>
                <w:b/>
                <w:sz w:val="22"/>
                <w:szCs w:val="22"/>
              </w:rPr>
              <w:t>Readings:</w:t>
            </w:r>
          </w:p>
          <w:p w:rsidR="00FF4590" w:rsidRDefault="00080C22" w:rsidP="008051F9">
            <w:pPr>
              <w:ind w:left="720"/>
              <w:rPr>
                <w:sz w:val="22"/>
                <w:szCs w:val="22"/>
              </w:rPr>
            </w:pPr>
            <w:proofErr w:type="spellStart"/>
            <w:r w:rsidRPr="00080C22">
              <w:rPr>
                <w:sz w:val="22"/>
                <w:szCs w:val="22"/>
              </w:rPr>
              <w:t>Greenman</w:t>
            </w:r>
            <w:proofErr w:type="spellEnd"/>
            <w:r w:rsidRPr="00080C22">
              <w:rPr>
                <w:sz w:val="22"/>
                <w:szCs w:val="22"/>
              </w:rPr>
              <w:t>, Chapter</w:t>
            </w:r>
            <w:r w:rsidR="00FA6710">
              <w:rPr>
                <w:sz w:val="22"/>
                <w:szCs w:val="22"/>
              </w:rPr>
              <w:t>s 11, 13</w:t>
            </w:r>
          </w:p>
          <w:p w:rsidR="00080C22" w:rsidRDefault="00080C22" w:rsidP="008051F9">
            <w:pPr>
              <w:ind w:left="720"/>
              <w:rPr>
                <w:sz w:val="22"/>
                <w:szCs w:val="22"/>
              </w:rPr>
            </w:pPr>
          </w:p>
          <w:p w:rsidR="00080C22" w:rsidRDefault="00080C22" w:rsidP="00080C22">
            <w:r>
              <w:rPr>
                <w:sz w:val="22"/>
                <w:szCs w:val="22"/>
              </w:rPr>
              <w:t xml:space="preserve">Project PEPI:  </w:t>
            </w:r>
            <w:hyperlink r:id="rId17" w:history="1">
              <w:r w:rsidR="00355C02" w:rsidRPr="00187FBD">
                <w:rPr>
                  <w:rStyle w:val="Hyperlink"/>
                </w:rPr>
                <w:t>http://documents.teachingresearchinstitute.org/AntiBiasChecklist-revised_2-6-15.pdf</w:t>
              </w:r>
            </w:hyperlink>
          </w:p>
          <w:p w:rsidR="00355C02" w:rsidRPr="00080C22" w:rsidRDefault="00355C02" w:rsidP="00080C22">
            <w:pPr>
              <w:rPr>
                <w:sz w:val="22"/>
                <w:szCs w:val="22"/>
              </w:rPr>
            </w:pP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t>3</w:t>
            </w:r>
          </w:p>
          <w:p w:rsidR="00FF4590" w:rsidRPr="005F7D64" w:rsidRDefault="00FF4590" w:rsidP="00340F91">
            <w:pPr>
              <w:rPr>
                <w:sz w:val="22"/>
                <w:szCs w:val="22"/>
              </w:rPr>
            </w:pPr>
          </w:p>
        </w:tc>
        <w:tc>
          <w:tcPr>
            <w:tcW w:w="4500" w:type="dxa"/>
            <w:shd w:val="clear" w:color="auto" w:fill="auto"/>
          </w:tcPr>
          <w:p w:rsidR="00B370B9" w:rsidRDefault="008051F9" w:rsidP="008051F9">
            <w:pPr>
              <w:numPr>
                <w:ilvl w:val="0"/>
                <w:numId w:val="3"/>
              </w:numPr>
              <w:rPr>
                <w:sz w:val="22"/>
                <w:szCs w:val="22"/>
              </w:rPr>
            </w:pPr>
            <w:r w:rsidRPr="008051F9">
              <w:rPr>
                <w:sz w:val="22"/>
                <w:szCs w:val="22"/>
              </w:rPr>
              <w:t>Setting up the indoor environment</w:t>
            </w:r>
            <w:r>
              <w:rPr>
                <w:sz w:val="22"/>
                <w:szCs w:val="22"/>
              </w:rPr>
              <w:t xml:space="preserve"> (room arrangement)</w:t>
            </w:r>
          </w:p>
          <w:p w:rsidR="008051F9" w:rsidRPr="00FA6710" w:rsidRDefault="008051F9" w:rsidP="00FA6710">
            <w:pPr>
              <w:numPr>
                <w:ilvl w:val="0"/>
                <w:numId w:val="3"/>
              </w:numPr>
              <w:rPr>
                <w:sz w:val="22"/>
                <w:szCs w:val="22"/>
              </w:rPr>
            </w:pPr>
            <w:r>
              <w:rPr>
                <w:sz w:val="22"/>
                <w:szCs w:val="22"/>
              </w:rPr>
              <w:t>Environmental Rating Scale</w:t>
            </w:r>
          </w:p>
        </w:tc>
        <w:tc>
          <w:tcPr>
            <w:tcW w:w="3150" w:type="dxa"/>
            <w:shd w:val="clear" w:color="auto" w:fill="auto"/>
          </w:tcPr>
          <w:p w:rsidR="005F7D64" w:rsidRPr="005F7D64" w:rsidRDefault="005F7D64" w:rsidP="005F7D64">
            <w:pPr>
              <w:numPr>
                <w:ilvl w:val="0"/>
                <w:numId w:val="4"/>
              </w:numPr>
              <w:rPr>
                <w:b/>
                <w:sz w:val="22"/>
                <w:szCs w:val="22"/>
              </w:rPr>
            </w:pPr>
            <w:r w:rsidRPr="005F7D64">
              <w:rPr>
                <w:sz w:val="22"/>
                <w:szCs w:val="22"/>
              </w:rPr>
              <w:t>Journal response #2 and 3 due in class</w:t>
            </w:r>
          </w:p>
          <w:p w:rsidR="005F7D64" w:rsidRPr="005F7D64" w:rsidRDefault="005F7D64" w:rsidP="005F7D64">
            <w:pPr>
              <w:rPr>
                <w:b/>
                <w:sz w:val="22"/>
                <w:szCs w:val="22"/>
              </w:rPr>
            </w:pPr>
            <w:r w:rsidRPr="005F7D64">
              <w:rPr>
                <w:b/>
                <w:sz w:val="22"/>
                <w:szCs w:val="22"/>
              </w:rPr>
              <w:t>Readings:</w:t>
            </w:r>
          </w:p>
          <w:p w:rsidR="00FF4590" w:rsidRPr="004E2218" w:rsidRDefault="004E2218" w:rsidP="00FA6710">
            <w:pPr>
              <w:rPr>
                <w:sz w:val="22"/>
                <w:szCs w:val="22"/>
              </w:rPr>
            </w:pPr>
            <w:proofErr w:type="spellStart"/>
            <w:r>
              <w:rPr>
                <w:sz w:val="22"/>
                <w:szCs w:val="22"/>
              </w:rPr>
              <w:lastRenderedPageBreak/>
              <w:t>Greenman</w:t>
            </w:r>
            <w:proofErr w:type="spellEnd"/>
            <w:r>
              <w:rPr>
                <w:sz w:val="22"/>
                <w:szCs w:val="22"/>
              </w:rPr>
              <w:t xml:space="preserve">, Chapters </w:t>
            </w:r>
            <w:r w:rsidR="00FA6710">
              <w:rPr>
                <w:sz w:val="22"/>
                <w:szCs w:val="22"/>
              </w:rPr>
              <w:t xml:space="preserve">4 </w:t>
            </w:r>
            <w:r>
              <w:rPr>
                <w:sz w:val="22"/>
                <w:szCs w:val="22"/>
              </w:rPr>
              <w:t>and 5.</w:t>
            </w: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lastRenderedPageBreak/>
              <w:t>4</w:t>
            </w:r>
          </w:p>
          <w:p w:rsidR="00FF4590" w:rsidRPr="005F7D64" w:rsidRDefault="00FF4590" w:rsidP="00340F91">
            <w:pPr>
              <w:rPr>
                <w:sz w:val="22"/>
                <w:szCs w:val="22"/>
              </w:rPr>
            </w:pPr>
          </w:p>
        </w:tc>
        <w:tc>
          <w:tcPr>
            <w:tcW w:w="4500" w:type="dxa"/>
            <w:shd w:val="clear" w:color="auto" w:fill="auto"/>
          </w:tcPr>
          <w:p w:rsidR="008051F9" w:rsidRDefault="008051F9" w:rsidP="008051F9">
            <w:pPr>
              <w:ind w:left="720"/>
              <w:rPr>
                <w:sz w:val="22"/>
                <w:szCs w:val="22"/>
              </w:rPr>
            </w:pPr>
            <w:r>
              <w:rPr>
                <w:sz w:val="22"/>
                <w:szCs w:val="22"/>
              </w:rPr>
              <w:t>Indoor environment continued</w:t>
            </w:r>
          </w:p>
          <w:p w:rsidR="008051F9" w:rsidRDefault="008051F9" w:rsidP="008051F9">
            <w:pPr>
              <w:numPr>
                <w:ilvl w:val="0"/>
                <w:numId w:val="3"/>
              </w:numPr>
              <w:rPr>
                <w:sz w:val="22"/>
                <w:szCs w:val="22"/>
              </w:rPr>
            </w:pPr>
            <w:r>
              <w:rPr>
                <w:sz w:val="22"/>
                <w:szCs w:val="22"/>
              </w:rPr>
              <w:t>Child Care Licensing requirements for the indoor</w:t>
            </w:r>
            <w:r w:rsidR="00F874A0">
              <w:rPr>
                <w:sz w:val="22"/>
                <w:szCs w:val="22"/>
              </w:rPr>
              <w:t xml:space="preserve"> environment</w:t>
            </w:r>
          </w:p>
          <w:p w:rsidR="008051F9" w:rsidRPr="008051F9" w:rsidRDefault="008051F9" w:rsidP="008051F9">
            <w:pPr>
              <w:numPr>
                <w:ilvl w:val="0"/>
                <w:numId w:val="3"/>
              </w:numPr>
              <w:rPr>
                <w:sz w:val="22"/>
                <w:szCs w:val="22"/>
              </w:rPr>
            </w:pPr>
            <w:r w:rsidRPr="008051F9">
              <w:rPr>
                <w:sz w:val="22"/>
                <w:szCs w:val="22"/>
              </w:rPr>
              <w:t>Inclusion in the indoor environment</w:t>
            </w:r>
          </w:p>
          <w:p w:rsidR="008051F9" w:rsidRDefault="008051F9" w:rsidP="008051F9">
            <w:pPr>
              <w:numPr>
                <w:ilvl w:val="0"/>
                <w:numId w:val="3"/>
              </w:numPr>
              <w:rPr>
                <w:sz w:val="22"/>
                <w:szCs w:val="22"/>
              </w:rPr>
            </w:pPr>
            <w:r>
              <w:rPr>
                <w:sz w:val="22"/>
                <w:szCs w:val="22"/>
              </w:rPr>
              <w:t>Floor Plans</w:t>
            </w:r>
          </w:p>
          <w:p w:rsidR="00866BDF" w:rsidRPr="005F7D64" w:rsidRDefault="00866BDF" w:rsidP="008051F9">
            <w:pPr>
              <w:ind w:left="720"/>
              <w:rPr>
                <w:sz w:val="22"/>
                <w:szCs w:val="22"/>
              </w:rPr>
            </w:pPr>
          </w:p>
        </w:tc>
        <w:tc>
          <w:tcPr>
            <w:tcW w:w="3150" w:type="dxa"/>
            <w:shd w:val="clear" w:color="auto" w:fill="auto"/>
          </w:tcPr>
          <w:p w:rsidR="005F7D64" w:rsidRPr="005F7D64" w:rsidRDefault="005F7D64" w:rsidP="005F7D64">
            <w:pPr>
              <w:rPr>
                <w:b/>
                <w:sz w:val="22"/>
                <w:szCs w:val="22"/>
              </w:rPr>
            </w:pPr>
            <w:r w:rsidRPr="005F7D64">
              <w:rPr>
                <w:b/>
                <w:sz w:val="22"/>
                <w:szCs w:val="22"/>
              </w:rPr>
              <w:t>For Week 6</w:t>
            </w:r>
          </w:p>
          <w:p w:rsidR="005F7D64" w:rsidRPr="005F7D64" w:rsidRDefault="005F7D64" w:rsidP="005F7D64">
            <w:pPr>
              <w:numPr>
                <w:ilvl w:val="0"/>
                <w:numId w:val="3"/>
              </w:numPr>
              <w:rPr>
                <w:b/>
                <w:sz w:val="22"/>
                <w:szCs w:val="22"/>
              </w:rPr>
            </w:pPr>
            <w:r w:rsidRPr="005F7D64">
              <w:rPr>
                <w:sz w:val="22"/>
                <w:szCs w:val="22"/>
              </w:rPr>
              <w:t>Journal response #4 due in class</w:t>
            </w:r>
          </w:p>
          <w:p w:rsidR="00687E4B" w:rsidRDefault="00687E4B" w:rsidP="005F7D64">
            <w:pPr>
              <w:rPr>
                <w:b/>
                <w:sz w:val="22"/>
                <w:szCs w:val="22"/>
              </w:rPr>
            </w:pPr>
            <w:r>
              <w:rPr>
                <w:b/>
                <w:sz w:val="22"/>
                <w:szCs w:val="22"/>
              </w:rPr>
              <w:t>Activity: Design indoor environments</w:t>
            </w:r>
          </w:p>
          <w:p w:rsidR="004E2218" w:rsidRPr="005F7D64" w:rsidRDefault="005F7D64" w:rsidP="005F7D64">
            <w:pPr>
              <w:rPr>
                <w:b/>
                <w:sz w:val="22"/>
                <w:szCs w:val="22"/>
              </w:rPr>
            </w:pPr>
            <w:r w:rsidRPr="005F7D64">
              <w:rPr>
                <w:b/>
                <w:sz w:val="22"/>
                <w:szCs w:val="22"/>
              </w:rPr>
              <w:t>Readings:</w:t>
            </w:r>
          </w:p>
          <w:p w:rsidR="00FF4590" w:rsidRPr="004E2218" w:rsidRDefault="004E2218" w:rsidP="00FA6710">
            <w:pPr>
              <w:ind w:left="720"/>
              <w:rPr>
                <w:sz w:val="22"/>
                <w:szCs w:val="22"/>
              </w:rPr>
            </w:pPr>
            <w:proofErr w:type="spellStart"/>
            <w:r w:rsidRPr="004E2218">
              <w:rPr>
                <w:sz w:val="22"/>
                <w:szCs w:val="22"/>
              </w:rPr>
              <w:t>Greenman</w:t>
            </w:r>
            <w:proofErr w:type="spellEnd"/>
            <w:r w:rsidRPr="004E2218">
              <w:rPr>
                <w:sz w:val="22"/>
                <w:szCs w:val="22"/>
              </w:rPr>
              <w:t xml:space="preserve">, </w:t>
            </w:r>
            <w:r w:rsidR="00FA6710">
              <w:rPr>
                <w:sz w:val="22"/>
                <w:szCs w:val="22"/>
              </w:rPr>
              <w:t>Chapters 10, 12</w:t>
            </w: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t>5</w:t>
            </w:r>
          </w:p>
          <w:p w:rsidR="00FF4590" w:rsidRPr="005F7D64" w:rsidRDefault="00FF4590" w:rsidP="00340F91">
            <w:pPr>
              <w:rPr>
                <w:sz w:val="22"/>
                <w:szCs w:val="22"/>
              </w:rPr>
            </w:pPr>
          </w:p>
        </w:tc>
        <w:tc>
          <w:tcPr>
            <w:tcW w:w="4500" w:type="dxa"/>
            <w:shd w:val="clear" w:color="auto" w:fill="auto"/>
          </w:tcPr>
          <w:p w:rsidR="00D4379E" w:rsidRDefault="008051F9" w:rsidP="008051F9">
            <w:pPr>
              <w:numPr>
                <w:ilvl w:val="0"/>
                <w:numId w:val="26"/>
              </w:numPr>
              <w:rPr>
                <w:sz w:val="22"/>
                <w:szCs w:val="22"/>
              </w:rPr>
            </w:pPr>
            <w:r>
              <w:rPr>
                <w:sz w:val="22"/>
                <w:szCs w:val="22"/>
              </w:rPr>
              <w:t>Outdoor environments (arrangement, equipment/materials)</w:t>
            </w:r>
          </w:p>
          <w:p w:rsidR="008051F9" w:rsidRDefault="008051F9" w:rsidP="008051F9">
            <w:pPr>
              <w:numPr>
                <w:ilvl w:val="0"/>
                <w:numId w:val="26"/>
              </w:numPr>
              <w:rPr>
                <w:sz w:val="22"/>
                <w:szCs w:val="22"/>
              </w:rPr>
            </w:pPr>
            <w:r>
              <w:rPr>
                <w:sz w:val="22"/>
                <w:szCs w:val="22"/>
              </w:rPr>
              <w:t xml:space="preserve">Child Care Licensing requirements </w:t>
            </w:r>
          </w:p>
          <w:p w:rsidR="008051F9" w:rsidRPr="005F7D64" w:rsidRDefault="008051F9" w:rsidP="008051F9">
            <w:pPr>
              <w:ind w:left="720"/>
              <w:rPr>
                <w:sz w:val="22"/>
                <w:szCs w:val="22"/>
              </w:rPr>
            </w:pPr>
          </w:p>
        </w:tc>
        <w:tc>
          <w:tcPr>
            <w:tcW w:w="3150" w:type="dxa"/>
            <w:shd w:val="clear" w:color="auto" w:fill="auto"/>
          </w:tcPr>
          <w:p w:rsidR="005F7D64" w:rsidRDefault="005F7D64" w:rsidP="00651848">
            <w:pPr>
              <w:ind w:left="720"/>
              <w:rPr>
                <w:sz w:val="22"/>
                <w:szCs w:val="22"/>
              </w:rPr>
            </w:pPr>
            <w:r w:rsidRPr="005F7D64">
              <w:rPr>
                <w:sz w:val="22"/>
                <w:szCs w:val="22"/>
              </w:rPr>
              <w:t xml:space="preserve">Journal response #5 </w:t>
            </w:r>
          </w:p>
          <w:p w:rsidR="005F7D64" w:rsidRPr="005F7D64" w:rsidRDefault="005F7D64" w:rsidP="005F7D64">
            <w:pPr>
              <w:rPr>
                <w:b/>
                <w:sz w:val="22"/>
                <w:szCs w:val="22"/>
              </w:rPr>
            </w:pPr>
            <w:r w:rsidRPr="005F7D64">
              <w:rPr>
                <w:sz w:val="22"/>
                <w:szCs w:val="22"/>
              </w:rPr>
              <w:t xml:space="preserve"> </w:t>
            </w:r>
            <w:r w:rsidRPr="005F7D64">
              <w:rPr>
                <w:b/>
                <w:sz w:val="22"/>
                <w:szCs w:val="22"/>
              </w:rPr>
              <w:t>Readings:</w:t>
            </w:r>
          </w:p>
          <w:p w:rsidR="00652A4F" w:rsidRDefault="00652A4F" w:rsidP="00FC2B48">
            <w:pPr>
              <w:numPr>
                <w:ilvl w:val="0"/>
                <w:numId w:val="27"/>
              </w:numPr>
              <w:rPr>
                <w:sz w:val="22"/>
                <w:szCs w:val="22"/>
              </w:rPr>
            </w:pPr>
            <w:r w:rsidRPr="00652A4F">
              <w:rPr>
                <w:sz w:val="22"/>
                <w:szCs w:val="22"/>
              </w:rPr>
              <w:t>Nelson, Chapter 1</w:t>
            </w:r>
          </w:p>
          <w:p w:rsidR="00652A4F" w:rsidRPr="00652A4F" w:rsidRDefault="00652A4F" w:rsidP="00652A4F">
            <w:pPr>
              <w:ind w:left="720"/>
              <w:rPr>
                <w:sz w:val="22"/>
                <w:szCs w:val="22"/>
              </w:rPr>
            </w:pPr>
          </w:p>
          <w:p w:rsidR="00FC2B48" w:rsidRPr="008051F9" w:rsidRDefault="009522B7" w:rsidP="00FC2B48">
            <w:pPr>
              <w:numPr>
                <w:ilvl w:val="0"/>
                <w:numId w:val="27"/>
              </w:numPr>
              <w:rPr>
                <w:b/>
                <w:sz w:val="22"/>
                <w:szCs w:val="22"/>
              </w:rPr>
            </w:pPr>
            <w:r w:rsidRPr="005F7D64">
              <w:rPr>
                <w:b/>
                <w:sz w:val="22"/>
                <w:szCs w:val="22"/>
              </w:rPr>
              <w:t>Due: 1st Learning Environment Observation</w:t>
            </w: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t>6</w:t>
            </w:r>
          </w:p>
          <w:p w:rsidR="00FF4590" w:rsidRPr="005F7D64" w:rsidRDefault="00FF4590" w:rsidP="00340F91">
            <w:pPr>
              <w:rPr>
                <w:sz w:val="22"/>
                <w:szCs w:val="22"/>
              </w:rPr>
            </w:pPr>
          </w:p>
        </w:tc>
        <w:tc>
          <w:tcPr>
            <w:tcW w:w="4500" w:type="dxa"/>
            <w:shd w:val="clear" w:color="auto" w:fill="auto"/>
          </w:tcPr>
          <w:p w:rsidR="008051F9" w:rsidRDefault="008051F9" w:rsidP="008051F9">
            <w:pPr>
              <w:ind w:left="720"/>
              <w:rPr>
                <w:sz w:val="22"/>
                <w:szCs w:val="22"/>
              </w:rPr>
            </w:pPr>
            <w:r>
              <w:rPr>
                <w:sz w:val="22"/>
                <w:szCs w:val="22"/>
              </w:rPr>
              <w:t>Outdoor environment continued</w:t>
            </w:r>
          </w:p>
          <w:p w:rsidR="008051F9" w:rsidRDefault="008051F9" w:rsidP="008051F9">
            <w:pPr>
              <w:numPr>
                <w:ilvl w:val="0"/>
                <w:numId w:val="3"/>
              </w:numPr>
              <w:rPr>
                <w:sz w:val="22"/>
                <w:szCs w:val="22"/>
              </w:rPr>
            </w:pPr>
            <w:r>
              <w:rPr>
                <w:sz w:val="22"/>
                <w:szCs w:val="22"/>
              </w:rPr>
              <w:t>Inclusion in the outdoor environment</w:t>
            </w:r>
          </w:p>
          <w:p w:rsidR="008051F9" w:rsidRDefault="008051F9" w:rsidP="008051F9">
            <w:pPr>
              <w:numPr>
                <w:ilvl w:val="0"/>
                <w:numId w:val="3"/>
              </w:numPr>
              <w:rPr>
                <w:sz w:val="22"/>
                <w:szCs w:val="22"/>
              </w:rPr>
            </w:pPr>
            <w:r>
              <w:rPr>
                <w:sz w:val="22"/>
                <w:szCs w:val="22"/>
              </w:rPr>
              <w:t>Floor Plans</w:t>
            </w:r>
          </w:p>
          <w:p w:rsidR="00D80BBF" w:rsidRPr="005F7D64" w:rsidRDefault="00D80BBF" w:rsidP="00B370B9">
            <w:pPr>
              <w:rPr>
                <w:sz w:val="22"/>
                <w:szCs w:val="22"/>
              </w:rPr>
            </w:pPr>
          </w:p>
        </w:tc>
        <w:tc>
          <w:tcPr>
            <w:tcW w:w="3150" w:type="dxa"/>
            <w:shd w:val="clear" w:color="auto" w:fill="auto"/>
          </w:tcPr>
          <w:p w:rsidR="00137FD9" w:rsidRPr="00652A4F" w:rsidRDefault="005F7D64" w:rsidP="00137FD9">
            <w:pPr>
              <w:numPr>
                <w:ilvl w:val="0"/>
                <w:numId w:val="3"/>
              </w:numPr>
              <w:rPr>
                <w:b/>
                <w:sz w:val="22"/>
                <w:szCs w:val="22"/>
              </w:rPr>
            </w:pPr>
            <w:r>
              <w:rPr>
                <w:sz w:val="22"/>
                <w:szCs w:val="22"/>
              </w:rPr>
              <w:t>Journal response</w:t>
            </w:r>
            <w:r w:rsidR="004A37F3" w:rsidRPr="005F7D64">
              <w:rPr>
                <w:sz w:val="22"/>
                <w:szCs w:val="22"/>
              </w:rPr>
              <w:t># 6</w:t>
            </w:r>
            <w:r w:rsidR="000069CB" w:rsidRPr="005F7D64">
              <w:rPr>
                <w:sz w:val="22"/>
                <w:szCs w:val="22"/>
              </w:rPr>
              <w:t xml:space="preserve"> </w:t>
            </w:r>
            <w:r w:rsidR="00137FD9" w:rsidRPr="005F7D64">
              <w:rPr>
                <w:sz w:val="22"/>
                <w:szCs w:val="22"/>
              </w:rPr>
              <w:t>due in class</w:t>
            </w:r>
          </w:p>
          <w:p w:rsidR="00652A4F" w:rsidRPr="005F7D64" w:rsidRDefault="00652A4F" w:rsidP="00652A4F">
            <w:pPr>
              <w:rPr>
                <w:b/>
                <w:sz w:val="22"/>
                <w:szCs w:val="22"/>
              </w:rPr>
            </w:pPr>
            <w:r w:rsidRPr="005F7D64">
              <w:rPr>
                <w:b/>
                <w:sz w:val="22"/>
                <w:szCs w:val="22"/>
              </w:rPr>
              <w:t>Readings:</w:t>
            </w:r>
          </w:p>
          <w:p w:rsidR="00652A4F" w:rsidRPr="00652A4F" w:rsidRDefault="00652A4F" w:rsidP="00652A4F">
            <w:pPr>
              <w:numPr>
                <w:ilvl w:val="0"/>
                <w:numId w:val="3"/>
              </w:numPr>
              <w:rPr>
                <w:b/>
                <w:sz w:val="22"/>
                <w:szCs w:val="22"/>
              </w:rPr>
            </w:pPr>
            <w:r w:rsidRPr="00652A4F">
              <w:rPr>
                <w:sz w:val="22"/>
                <w:szCs w:val="22"/>
              </w:rPr>
              <w:t>Nelson, Chapter 2 and Appendices: E and F</w:t>
            </w:r>
          </w:p>
          <w:p w:rsidR="00652A4F" w:rsidRPr="00687E4B" w:rsidRDefault="00652A4F" w:rsidP="00652A4F">
            <w:pPr>
              <w:ind w:left="720"/>
              <w:rPr>
                <w:b/>
                <w:sz w:val="22"/>
                <w:szCs w:val="22"/>
              </w:rPr>
            </w:pPr>
          </w:p>
          <w:p w:rsidR="00687E4B" w:rsidRPr="00FF7AED" w:rsidRDefault="00687E4B" w:rsidP="00687E4B">
            <w:pPr>
              <w:ind w:left="720"/>
              <w:rPr>
                <w:b/>
                <w:sz w:val="22"/>
                <w:szCs w:val="22"/>
              </w:rPr>
            </w:pPr>
            <w:r w:rsidRPr="00FF7AED">
              <w:rPr>
                <w:b/>
                <w:sz w:val="22"/>
                <w:szCs w:val="22"/>
              </w:rPr>
              <w:t xml:space="preserve">Activity: </w:t>
            </w:r>
            <w:r w:rsidR="00FF7AED" w:rsidRPr="00FF7AED">
              <w:rPr>
                <w:b/>
                <w:sz w:val="22"/>
                <w:szCs w:val="22"/>
              </w:rPr>
              <w:t>Design outdoor environment</w:t>
            </w:r>
          </w:p>
          <w:p w:rsidR="00FF4590" w:rsidRPr="00652A4F" w:rsidRDefault="00FF4590" w:rsidP="008051F9">
            <w:pPr>
              <w:ind w:left="720"/>
              <w:rPr>
                <w:sz w:val="22"/>
                <w:szCs w:val="22"/>
              </w:rPr>
            </w:pPr>
          </w:p>
        </w:tc>
      </w:tr>
      <w:tr w:rsidR="00FF4590" w:rsidRPr="005F7D64" w:rsidTr="00CA522D">
        <w:tc>
          <w:tcPr>
            <w:tcW w:w="1008" w:type="dxa"/>
            <w:shd w:val="clear" w:color="auto" w:fill="auto"/>
          </w:tcPr>
          <w:p w:rsidR="006E2FC6" w:rsidRPr="005F7D64" w:rsidRDefault="000A3B58" w:rsidP="00340F91">
            <w:pPr>
              <w:rPr>
                <w:sz w:val="22"/>
                <w:szCs w:val="22"/>
              </w:rPr>
            </w:pPr>
            <w:r w:rsidRPr="005F7D64">
              <w:rPr>
                <w:sz w:val="22"/>
                <w:szCs w:val="22"/>
              </w:rPr>
              <w:t>7</w:t>
            </w:r>
          </w:p>
          <w:p w:rsidR="00FF4590" w:rsidRPr="005F7D64" w:rsidRDefault="00FF4590" w:rsidP="00340F91">
            <w:pPr>
              <w:rPr>
                <w:sz w:val="22"/>
                <w:szCs w:val="22"/>
              </w:rPr>
            </w:pPr>
          </w:p>
        </w:tc>
        <w:tc>
          <w:tcPr>
            <w:tcW w:w="4500" w:type="dxa"/>
            <w:shd w:val="clear" w:color="auto" w:fill="auto"/>
          </w:tcPr>
          <w:p w:rsidR="009C0295" w:rsidRDefault="008051F9" w:rsidP="008051F9">
            <w:pPr>
              <w:numPr>
                <w:ilvl w:val="0"/>
                <w:numId w:val="29"/>
              </w:numPr>
              <w:rPr>
                <w:sz w:val="22"/>
                <w:szCs w:val="22"/>
              </w:rPr>
            </w:pPr>
            <w:r>
              <w:rPr>
                <w:sz w:val="22"/>
                <w:szCs w:val="22"/>
              </w:rPr>
              <w:t>What the environment says about a program and how to talk with families about how the environment promotes learning</w:t>
            </w:r>
          </w:p>
          <w:p w:rsidR="008051F9" w:rsidRPr="005F7D64" w:rsidRDefault="00FF1349" w:rsidP="008051F9">
            <w:pPr>
              <w:numPr>
                <w:ilvl w:val="0"/>
                <w:numId w:val="29"/>
              </w:numPr>
              <w:rPr>
                <w:sz w:val="22"/>
                <w:szCs w:val="22"/>
              </w:rPr>
            </w:pPr>
            <w:r>
              <w:rPr>
                <w:sz w:val="22"/>
                <w:szCs w:val="22"/>
              </w:rPr>
              <w:t>Collaboration with other early childhood p</w:t>
            </w:r>
            <w:r w:rsidR="008051F9">
              <w:rPr>
                <w:sz w:val="22"/>
                <w:szCs w:val="22"/>
              </w:rPr>
              <w:t>rofessionals to ensure the environment is set-up appropriately for all children in a program.</w:t>
            </w:r>
          </w:p>
        </w:tc>
        <w:tc>
          <w:tcPr>
            <w:tcW w:w="3150" w:type="dxa"/>
            <w:shd w:val="clear" w:color="auto" w:fill="auto"/>
          </w:tcPr>
          <w:p w:rsidR="00137FD9" w:rsidRPr="005F7D64" w:rsidRDefault="00137FD9" w:rsidP="00137FD9">
            <w:pPr>
              <w:numPr>
                <w:ilvl w:val="0"/>
                <w:numId w:val="16"/>
              </w:numPr>
              <w:rPr>
                <w:b/>
                <w:sz w:val="22"/>
                <w:szCs w:val="22"/>
              </w:rPr>
            </w:pPr>
            <w:r w:rsidRPr="005F7D64">
              <w:rPr>
                <w:sz w:val="22"/>
                <w:szCs w:val="22"/>
              </w:rPr>
              <w:t xml:space="preserve">Journal response </w:t>
            </w:r>
            <w:r w:rsidR="004A37F3" w:rsidRPr="005F7D64">
              <w:rPr>
                <w:sz w:val="22"/>
                <w:szCs w:val="22"/>
              </w:rPr>
              <w:t>#</w:t>
            </w:r>
            <w:r w:rsidR="00BA2970" w:rsidRPr="005F7D64">
              <w:rPr>
                <w:sz w:val="22"/>
                <w:szCs w:val="22"/>
              </w:rPr>
              <w:t xml:space="preserve"> 7 </w:t>
            </w:r>
            <w:r w:rsidRPr="005F7D64">
              <w:rPr>
                <w:sz w:val="22"/>
                <w:szCs w:val="22"/>
              </w:rPr>
              <w:t>due in class</w:t>
            </w:r>
          </w:p>
          <w:p w:rsidR="0094082F" w:rsidRDefault="0094082F" w:rsidP="0094082F">
            <w:pPr>
              <w:rPr>
                <w:b/>
                <w:sz w:val="22"/>
                <w:szCs w:val="22"/>
              </w:rPr>
            </w:pPr>
            <w:r w:rsidRPr="005F7D64">
              <w:rPr>
                <w:b/>
                <w:sz w:val="22"/>
                <w:szCs w:val="22"/>
              </w:rPr>
              <w:t>Readings:</w:t>
            </w:r>
          </w:p>
          <w:p w:rsidR="00FA6710" w:rsidRDefault="00FA6710" w:rsidP="0094082F">
            <w:pPr>
              <w:rPr>
                <w:b/>
                <w:sz w:val="22"/>
                <w:szCs w:val="22"/>
              </w:rPr>
            </w:pPr>
          </w:p>
          <w:p w:rsidR="00FA6710" w:rsidRPr="00FA6710" w:rsidRDefault="00FA6710" w:rsidP="0094082F">
            <w:pPr>
              <w:rPr>
                <w:sz w:val="22"/>
                <w:szCs w:val="22"/>
              </w:rPr>
            </w:pPr>
            <w:proofErr w:type="spellStart"/>
            <w:r w:rsidRPr="00FA6710">
              <w:rPr>
                <w:sz w:val="22"/>
                <w:szCs w:val="22"/>
              </w:rPr>
              <w:t>Greenman</w:t>
            </w:r>
            <w:proofErr w:type="spellEnd"/>
            <w:r w:rsidRPr="00FA6710">
              <w:rPr>
                <w:sz w:val="22"/>
                <w:szCs w:val="22"/>
              </w:rPr>
              <w:t>, Chapter 3</w:t>
            </w:r>
          </w:p>
          <w:p w:rsidR="004E2218" w:rsidRDefault="004E2218" w:rsidP="0094082F">
            <w:pPr>
              <w:rPr>
                <w:b/>
                <w:sz w:val="22"/>
                <w:szCs w:val="22"/>
              </w:rPr>
            </w:pPr>
          </w:p>
          <w:p w:rsidR="00355C02" w:rsidRPr="00355C02" w:rsidRDefault="004E2218" w:rsidP="00355C02">
            <w:pPr>
              <w:numPr>
                <w:ilvl w:val="0"/>
                <w:numId w:val="30"/>
              </w:numPr>
              <w:ind w:left="72" w:hanging="180"/>
              <w:rPr>
                <w:rFonts w:ascii="Times New Roman" w:eastAsia="Times New Roman" w:hAnsi="Times New Roman"/>
              </w:rPr>
            </w:pPr>
            <w:r>
              <w:rPr>
                <w:b/>
                <w:sz w:val="22"/>
                <w:szCs w:val="22"/>
              </w:rPr>
              <w:t xml:space="preserve">Project PEPI: </w:t>
            </w:r>
            <w:hyperlink r:id="rId18" w:history="1">
              <w:r w:rsidR="00355C02" w:rsidRPr="00187FBD">
                <w:rPr>
                  <w:rStyle w:val="Hyperlink"/>
                </w:rPr>
                <w:t>http://teachingresearchinstitute.org/pages/show/pepi-specialized-instruction-21?cms=true</w:t>
              </w:r>
            </w:hyperlink>
          </w:p>
          <w:p w:rsidR="005F7D64" w:rsidRPr="005F7D64" w:rsidRDefault="005F7D64" w:rsidP="00CA522D">
            <w:pPr>
              <w:rPr>
                <w:b/>
                <w:sz w:val="22"/>
                <w:szCs w:val="22"/>
              </w:rPr>
            </w:pP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t>8</w:t>
            </w:r>
          </w:p>
          <w:p w:rsidR="00540B5E" w:rsidRPr="005F7D64" w:rsidRDefault="00540B5E" w:rsidP="00340F91">
            <w:pPr>
              <w:rPr>
                <w:sz w:val="22"/>
                <w:szCs w:val="22"/>
              </w:rPr>
            </w:pPr>
          </w:p>
        </w:tc>
        <w:tc>
          <w:tcPr>
            <w:tcW w:w="4500" w:type="dxa"/>
            <w:shd w:val="clear" w:color="auto" w:fill="auto"/>
          </w:tcPr>
          <w:p w:rsidR="00D4379E" w:rsidRDefault="002A7F4E" w:rsidP="008051F9">
            <w:pPr>
              <w:numPr>
                <w:ilvl w:val="0"/>
                <w:numId w:val="16"/>
              </w:numPr>
              <w:rPr>
                <w:sz w:val="22"/>
                <w:szCs w:val="22"/>
              </w:rPr>
            </w:pPr>
            <w:r>
              <w:rPr>
                <w:sz w:val="22"/>
                <w:szCs w:val="22"/>
              </w:rPr>
              <w:t xml:space="preserve">Observing and reflecting on the </w:t>
            </w:r>
            <w:r w:rsidR="008051F9">
              <w:rPr>
                <w:sz w:val="22"/>
                <w:szCs w:val="22"/>
              </w:rPr>
              <w:t>indoor and outdoor</w:t>
            </w:r>
            <w:r>
              <w:rPr>
                <w:sz w:val="22"/>
                <w:szCs w:val="22"/>
              </w:rPr>
              <w:t xml:space="preserve"> environments</w:t>
            </w:r>
            <w:r w:rsidR="008051F9">
              <w:rPr>
                <w:sz w:val="22"/>
                <w:szCs w:val="22"/>
              </w:rPr>
              <w:t xml:space="preserve"> to ensure classroom </w:t>
            </w:r>
            <w:r>
              <w:rPr>
                <w:sz w:val="22"/>
                <w:szCs w:val="22"/>
              </w:rPr>
              <w:t>goals and child outcomes are me</w:t>
            </w:r>
            <w:r w:rsidR="008051F9">
              <w:rPr>
                <w:sz w:val="22"/>
                <w:szCs w:val="22"/>
              </w:rPr>
              <w:t>t</w:t>
            </w:r>
          </w:p>
          <w:p w:rsidR="008051F9" w:rsidRDefault="002A7F4E" w:rsidP="008051F9">
            <w:pPr>
              <w:numPr>
                <w:ilvl w:val="0"/>
                <w:numId w:val="16"/>
              </w:numPr>
              <w:rPr>
                <w:sz w:val="22"/>
                <w:szCs w:val="22"/>
              </w:rPr>
            </w:pPr>
            <w:r>
              <w:rPr>
                <w:sz w:val="22"/>
                <w:szCs w:val="22"/>
              </w:rPr>
              <w:t>Understanding center and f</w:t>
            </w:r>
            <w:r w:rsidR="008051F9">
              <w:rPr>
                <w:sz w:val="22"/>
                <w:szCs w:val="22"/>
              </w:rPr>
              <w:t xml:space="preserve">amily </w:t>
            </w:r>
            <w:r>
              <w:rPr>
                <w:sz w:val="22"/>
                <w:szCs w:val="22"/>
              </w:rPr>
              <w:t xml:space="preserve">childcare </w:t>
            </w:r>
            <w:r w:rsidR="008051F9">
              <w:rPr>
                <w:sz w:val="22"/>
                <w:szCs w:val="22"/>
              </w:rPr>
              <w:t xml:space="preserve">environments </w:t>
            </w:r>
          </w:p>
          <w:p w:rsidR="008051F9" w:rsidRPr="008051F9" w:rsidRDefault="008051F9" w:rsidP="002A7F4E">
            <w:pPr>
              <w:numPr>
                <w:ilvl w:val="0"/>
                <w:numId w:val="16"/>
              </w:numPr>
              <w:rPr>
                <w:sz w:val="22"/>
                <w:szCs w:val="22"/>
              </w:rPr>
            </w:pPr>
            <w:r>
              <w:rPr>
                <w:sz w:val="22"/>
                <w:szCs w:val="22"/>
              </w:rPr>
              <w:t xml:space="preserve">Current </w:t>
            </w:r>
            <w:r w:rsidR="002A7F4E">
              <w:rPr>
                <w:sz w:val="22"/>
                <w:szCs w:val="22"/>
              </w:rPr>
              <w:t>S</w:t>
            </w:r>
            <w:r>
              <w:rPr>
                <w:sz w:val="22"/>
                <w:szCs w:val="22"/>
              </w:rPr>
              <w:t>tate standards around environment</w:t>
            </w:r>
          </w:p>
        </w:tc>
        <w:tc>
          <w:tcPr>
            <w:tcW w:w="3150" w:type="dxa"/>
            <w:shd w:val="clear" w:color="auto" w:fill="auto"/>
          </w:tcPr>
          <w:p w:rsidR="00137FD9" w:rsidRPr="005F7D64" w:rsidRDefault="00137FD9" w:rsidP="00137FD9">
            <w:pPr>
              <w:numPr>
                <w:ilvl w:val="0"/>
                <w:numId w:val="3"/>
              </w:numPr>
              <w:rPr>
                <w:sz w:val="22"/>
                <w:szCs w:val="22"/>
              </w:rPr>
            </w:pPr>
            <w:r w:rsidRPr="005F7D64">
              <w:rPr>
                <w:sz w:val="22"/>
                <w:szCs w:val="22"/>
              </w:rPr>
              <w:t>Jou</w:t>
            </w:r>
            <w:r w:rsidR="00BA2970" w:rsidRPr="005F7D64">
              <w:rPr>
                <w:sz w:val="22"/>
                <w:szCs w:val="22"/>
              </w:rPr>
              <w:t>rnal response #8</w:t>
            </w:r>
            <w:r w:rsidRPr="005F7D64">
              <w:rPr>
                <w:sz w:val="22"/>
                <w:szCs w:val="22"/>
              </w:rPr>
              <w:t xml:space="preserve"> due in class</w:t>
            </w:r>
          </w:p>
          <w:p w:rsidR="0094082F" w:rsidRPr="005F7D64" w:rsidRDefault="0094082F" w:rsidP="0094082F">
            <w:pPr>
              <w:rPr>
                <w:b/>
                <w:sz w:val="22"/>
                <w:szCs w:val="22"/>
              </w:rPr>
            </w:pPr>
            <w:r w:rsidRPr="005F7D64">
              <w:rPr>
                <w:b/>
                <w:sz w:val="22"/>
                <w:szCs w:val="22"/>
              </w:rPr>
              <w:t>Readings:</w:t>
            </w:r>
          </w:p>
          <w:p w:rsidR="00591FBA" w:rsidRPr="00652A4F" w:rsidRDefault="00652A4F" w:rsidP="00652A4F">
            <w:pPr>
              <w:ind w:left="720"/>
              <w:rPr>
                <w:sz w:val="22"/>
                <w:szCs w:val="22"/>
              </w:rPr>
            </w:pPr>
            <w:r w:rsidRPr="00652A4F">
              <w:rPr>
                <w:sz w:val="22"/>
                <w:szCs w:val="22"/>
              </w:rPr>
              <w:t>Nelson, Chapter 5 and Appendix  A</w:t>
            </w:r>
          </w:p>
        </w:tc>
      </w:tr>
      <w:tr w:rsidR="00FF4590" w:rsidRPr="005F7D64" w:rsidTr="00CA522D">
        <w:tc>
          <w:tcPr>
            <w:tcW w:w="1008" w:type="dxa"/>
            <w:shd w:val="clear" w:color="auto" w:fill="auto"/>
          </w:tcPr>
          <w:p w:rsidR="006E2FC6" w:rsidRPr="005F7D64" w:rsidRDefault="000A3B58" w:rsidP="00340F91">
            <w:pPr>
              <w:rPr>
                <w:sz w:val="22"/>
                <w:szCs w:val="22"/>
              </w:rPr>
            </w:pPr>
            <w:r w:rsidRPr="005F7D64">
              <w:rPr>
                <w:sz w:val="22"/>
                <w:szCs w:val="22"/>
              </w:rPr>
              <w:t>9</w:t>
            </w:r>
          </w:p>
          <w:p w:rsidR="00540B5E" w:rsidRPr="005F7D64" w:rsidRDefault="00540B5E" w:rsidP="00340F91">
            <w:pPr>
              <w:rPr>
                <w:sz w:val="22"/>
                <w:szCs w:val="22"/>
              </w:rPr>
            </w:pPr>
          </w:p>
        </w:tc>
        <w:tc>
          <w:tcPr>
            <w:tcW w:w="4500" w:type="dxa"/>
            <w:shd w:val="clear" w:color="auto" w:fill="auto"/>
          </w:tcPr>
          <w:p w:rsidR="0000269B" w:rsidRDefault="008051F9" w:rsidP="008051F9">
            <w:pPr>
              <w:numPr>
                <w:ilvl w:val="0"/>
                <w:numId w:val="3"/>
              </w:numPr>
              <w:rPr>
                <w:sz w:val="22"/>
                <w:szCs w:val="22"/>
              </w:rPr>
            </w:pPr>
            <w:r>
              <w:rPr>
                <w:sz w:val="22"/>
                <w:szCs w:val="22"/>
              </w:rPr>
              <w:t>Writing a policy for an early childhood setting</w:t>
            </w:r>
          </w:p>
          <w:p w:rsidR="008051F9" w:rsidRDefault="008051F9" w:rsidP="008051F9">
            <w:pPr>
              <w:numPr>
                <w:ilvl w:val="0"/>
                <w:numId w:val="3"/>
              </w:numPr>
              <w:rPr>
                <w:sz w:val="22"/>
                <w:szCs w:val="22"/>
              </w:rPr>
            </w:pPr>
            <w:r>
              <w:rPr>
                <w:sz w:val="22"/>
                <w:szCs w:val="22"/>
              </w:rPr>
              <w:t xml:space="preserve">Other rating scales used to assess </w:t>
            </w:r>
            <w:r>
              <w:rPr>
                <w:sz w:val="22"/>
                <w:szCs w:val="22"/>
              </w:rPr>
              <w:lastRenderedPageBreak/>
              <w:t>early childhood environments.</w:t>
            </w:r>
          </w:p>
          <w:p w:rsidR="008051F9" w:rsidRPr="005F7D64" w:rsidRDefault="008051F9" w:rsidP="008051F9">
            <w:pPr>
              <w:ind w:left="720"/>
              <w:rPr>
                <w:sz w:val="22"/>
                <w:szCs w:val="22"/>
              </w:rPr>
            </w:pPr>
          </w:p>
        </w:tc>
        <w:tc>
          <w:tcPr>
            <w:tcW w:w="3150" w:type="dxa"/>
            <w:shd w:val="clear" w:color="auto" w:fill="auto"/>
          </w:tcPr>
          <w:p w:rsidR="00137FD9" w:rsidRPr="005F7D64" w:rsidRDefault="00137FD9" w:rsidP="00137FD9">
            <w:pPr>
              <w:numPr>
                <w:ilvl w:val="0"/>
                <w:numId w:val="3"/>
              </w:numPr>
              <w:rPr>
                <w:b/>
                <w:sz w:val="22"/>
                <w:szCs w:val="22"/>
              </w:rPr>
            </w:pPr>
            <w:r w:rsidRPr="005F7D64">
              <w:rPr>
                <w:sz w:val="22"/>
                <w:szCs w:val="22"/>
              </w:rPr>
              <w:lastRenderedPageBreak/>
              <w:t>Journal response #</w:t>
            </w:r>
            <w:r w:rsidR="00BA2970" w:rsidRPr="005F7D64">
              <w:rPr>
                <w:sz w:val="22"/>
                <w:szCs w:val="22"/>
              </w:rPr>
              <w:t>9</w:t>
            </w:r>
            <w:r w:rsidRPr="005F7D64">
              <w:rPr>
                <w:sz w:val="22"/>
                <w:szCs w:val="22"/>
              </w:rPr>
              <w:t xml:space="preserve"> due in class</w:t>
            </w:r>
          </w:p>
          <w:p w:rsidR="0094082F" w:rsidRPr="005F7D64" w:rsidRDefault="0094082F" w:rsidP="0094082F">
            <w:pPr>
              <w:rPr>
                <w:b/>
                <w:sz w:val="22"/>
                <w:szCs w:val="22"/>
              </w:rPr>
            </w:pPr>
            <w:r w:rsidRPr="005F7D64">
              <w:rPr>
                <w:b/>
                <w:sz w:val="22"/>
                <w:szCs w:val="22"/>
              </w:rPr>
              <w:t>Readings:</w:t>
            </w:r>
          </w:p>
          <w:p w:rsidR="0094082F" w:rsidRPr="005F7D64" w:rsidRDefault="0094082F" w:rsidP="0094082F">
            <w:pPr>
              <w:ind w:left="720"/>
              <w:rPr>
                <w:b/>
                <w:sz w:val="22"/>
                <w:szCs w:val="22"/>
              </w:rPr>
            </w:pPr>
            <w:proofErr w:type="gramStart"/>
            <w:r w:rsidRPr="005F7D64">
              <w:rPr>
                <w:b/>
                <w:sz w:val="22"/>
                <w:szCs w:val="22"/>
              </w:rPr>
              <w:lastRenderedPageBreak/>
              <w:t>in</w:t>
            </w:r>
            <w:proofErr w:type="gramEnd"/>
            <w:r w:rsidRPr="005F7D64">
              <w:rPr>
                <w:b/>
                <w:sz w:val="22"/>
                <w:szCs w:val="22"/>
              </w:rPr>
              <w:t xml:space="preserve"> your journals.</w:t>
            </w:r>
          </w:p>
          <w:p w:rsidR="00651848" w:rsidRPr="005F7D64" w:rsidRDefault="00651848" w:rsidP="00651848">
            <w:pPr>
              <w:ind w:left="720"/>
              <w:rPr>
                <w:b/>
                <w:sz w:val="22"/>
                <w:szCs w:val="22"/>
              </w:rPr>
            </w:pPr>
          </w:p>
          <w:p w:rsidR="009522B7" w:rsidRPr="005F7D64" w:rsidRDefault="009522B7" w:rsidP="00137FD9">
            <w:pPr>
              <w:numPr>
                <w:ilvl w:val="0"/>
                <w:numId w:val="3"/>
              </w:numPr>
              <w:rPr>
                <w:b/>
                <w:sz w:val="22"/>
                <w:szCs w:val="22"/>
              </w:rPr>
            </w:pPr>
            <w:r w:rsidRPr="005F7D64">
              <w:rPr>
                <w:b/>
                <w:sz w:val="22"/>
                <w:szCs w:val="22"/>
              </w:rPr>
              <w:t>Due: 2nd Learning Environment Observation</w:t>
            </w:r>
          </w:p>
          <w:p w:rsidR="00FF4590" w:rsidRPr="005F7D64" w:rsidRDefault="00EA7061" w:rsidP="00340F91">
            <w:pPr>
              <w:numPr>
                <w:ilvl w:val="0"/>
                <w:numId w:val="3"/>
              </w:numPr>
              <w:rPr>
                <w:b/>
                <w:sz w:val="22"/>
                <w:szCs w:val="22"/>
              </w:rPr>
            </w:pPr>
            <w:r w:rsidRPr="005F7D64">
              <w:rPr>
                <w:sz w:val="22"/>
                <w:szCs w:val="22"/>
              </w:rPr>
              <w:t>Work on your final projects</w:t>
            </w:r>
          </w:p>
          <w:p w:rsidR="00866BDF" w:rsidRPr="005F7D64" w:rsidRDefault="00866BDF" w:rsidP="00866BDF">
            <w:pPr>
              <w:rPr>
                <w:b/>
                <w:sz w:val="22"/>
                <w:szCs w:val="22"/>
              </w:rPr>
            </w:pPr>
          </w:p>
        </w:tc>
      </w:tr>
      <w:tr w:rsidR="00FF4590" w:rsidRPr="005F7D64" w:rsidTr="00CA522D">
        <w:tc>
          <w:tcPr>
            <w:tcW w:w="1008" w:type="dxa"/>
            <w:shd w:val="clear" w:color="auto" w:fill="auto"/>
          </w:tcPr>
          <w:p w:rsidR="00FF4590" w:rsidRPr="005F7D64" w:rsidRDefault="000A3B58" w:rsidP="00340F91">
            <w:pPr>
              <w:rPr>
                <w:sz w:val="22"/>
                <w:szCs w:val="22"/>
              </w:rPr>
            </w:pPr>
            <w:r w:rsidRPr="005F7D64">
              <w:rPr>
                <w:sz w:val="22"/>
                <w:szCs w:val="22"/>
              </w:rPr>
              <w:lastRenderedPageBreak/>
              <w:t>10</w:t>
            </w:r>
          </w:p>
          <w:p w:rsidR="00540B5E" w:rsidRPr="005F7D64" w:rsidRDefault="00540B5E" w:rsidP="00340F91">
            <w:pPr>
              <w:rPr>
                <w:sz w:val="22"/>
                <w:szCs w:val="22"/>
              </w:rPr>
            </w:pPr>
          </w:p>
        </w:tc>
        <w:tc>
          <w:tcPr>
            <w:tcW w:w="4500" w:type="dxa"/>
            <w:shd w:val="clear" w:color="auto" w:fill="auto"/>
          </w:tcPr>
          <w:p w:rsidR="00FF4590" w:rsidRPr="005F7D64" w:rsidRDefault="00FF4590" w:rsidP="00492A00">
            <w:pPr>
              <w:numPr>
                <w:ilvl w:val="0"/>
                <w:numId w:val="3"/>
              </w:numPr>
              <w:rPr>
                <w:sz w:val="22"/>
                <w:szCs w:val="22"/>
              </w:rPr>
            </w:pPr>
            <w:r w:rsidRPr="005F7D64">
              <w:rPr>
                <w:sz w:val="22"/>
                <w:szCs w:val="22"/>
              </w:rPr>
              <w:t>Wrapping up discussions</w:t>
            </w:r>
          </w:p>
          <w:p w:rsidR="00FF4590" w:rsidRPr="005F7D64" w:rsidRDefault="00557C79" w:rsidP="00492A00">
            <w:pPr>
              <w:numPr>
                <w:ilvl w:val="0"/>
                <w:numId w:val="3"/>
              </w:numPr>
              <w:rPr>
                <w:sz w:val="22"/>
                <w:szCs w:val="22"/>
              </w:rPr>
            </w:pPr>
            <w:r w:rsidRPr="005F7D64">
              <w:rPr>
                <w:sz w:val="22"/>
                <w:szCs w:val="22"/>
              </w:rPr>
              <w:t>Complete post-assessment</w:t>
            </w:r>
          </w:p>
          <w:p w:rsidR="00492A00" w:rsidRPr="005F7D64" w:rsidRDefault="00492A00" w:rsidP="00492A00">
            <w:pPr>
              <w:numPr>
                <w:ilvl w:val="0"/>
                <w:numId w:val="3"/>
              </w:numPr>
              <w:rPr>
                <w:sz w:val="22"/>
                <w:szCs w:val="22"/>
              </w:rPr>
            </w:pPr>
            <w:r w:rsidRPr="005F7D64">
              <w:rPr>
                <w:sz w:val="22"/>
                <w:szCs w:val="22"/>
              </w:rPr>
              <w:t xml:space="preserve">Final Presentations </w:t>
            </w:r>
          </w:p>
          <w:p w:rsidR="00492A00" w:rsidRPr="005F7D64" w:rsidRDefault="00492A00" w:rsidP="00492A00">
            <w:pPr>
              <w:ind w:left="720"/>
              <w:rPr>
                <w:sz w:val="22"/>
                <w:szCs w:val="22"/>
              </w:rPr>
            </w:pPr>
          </w:p>
        </w:tc>
        <w:tc>
          <w:tcPr>
            <w:tcW w:w="3150" w:type="dxa"/>
            <w:shd w:val="clear" w:color="auto" w:fill="auto"/>
          </w:tcPr>
          <w:p w:rsidR="00137FD9" w:rsidRPr="005F7D64" w:rsidRDefault="00BA2970" w:rsidP="00137FD9">
            <w:pPr>
              <w:numPr>
                <w:ilvl w:val="0"/>
                <w:numId w:val="24"/>
              </w:numPr>
              <w:rPr>
                <w:b/>
                <w:sz w:val="22"/>
                <w:szCs w:val="22"/>
              </w:rPr>
            </w:pPr>
            <w:r w:rsidRPr="005F7D64">
              <w:rPr>
                <w:sz w:val="22"/>
                <w:szCs w:val="22"/>
              </w:rPr>
              <w:t>Journal response #10</w:t>
            </w:r>
            <w:r w:rsidR="00137FD9" w:rsidRPr="005F7D64">
              <w:rPr>
                <w:sz w:val="22"/>
                <w:szCs w:val="22"/>
              </w:rPr>
              <w:t xml:space="preserve"> due in class</w:t>
            </w:r>
          </w:p>
          <w:p w:rsidR="00FF4590" w:rsidRPr="005F7D64" w:rsidRDefault="00492A00" w:rsidP="00492A00">
            <w:pPr>
              <w:rPr>
                <w:b/>
                <w:sz w:val="22"/>
                <w:szCs w:val="22"/>
              </w:rPr>
            </w:pPr>
            <w:r w:rsidRPr="005F7D64">
              <w:rPr>
                <w:b/>
                <w:sz w:val="22"/>
                <w:szCs w:val="22"/>
              </w:rPr>
              <w:t>Final Presentation due (1</w:t>
            </w:r>
            <w:r w:rsidRPr="005F7D64">
              <w:rPr>
                <w:b/>
                <w:sz w:val="22"/>
                <w:szCs w:val="22"/>
                <w:vertAlign w:val="superscript"/>
              </w:rPr>
              <w:t>st</w:t>
            </w:r>
            <w:r w:rsidRPr="005F7D64">
              <w:rPr>
                <w:b/>
                <w:sz w:val="22"/>
                <w:szCs w:val="22"/>
              </w:rPr>
              <w:t xml:space="preserve"> round)</w:t>
            </w:r>
          </w:p>
        </w:tc>
      </w:tr>
      <w:tr w:rsidR="00FF4590" w:rsidRPr="005F7D64" w:rsidTr="00CA522D">
        <w:tc>
          <w:tcPr>
            <w:tcW w:w="1008" w:type="dxa"/>
            <w:shd w:val="clear" w:color="auto" w:fill="auto"/>
          </w:tcPr>
          <w:p w:rsidR="00FF4590" w:rsidRPr="005F7D64" w:rsidRDefault="006E2FC6" w:rsidP="00340F91">
            <w:pPr>
              <w:rPr>
                <w:sz w:val="22"/>
                <w:szCs w:val="22"/>
              </w:rPr>
            </w:pPr>
            <w:r w:rsidRPr="005F7D64">
              <w:rPr>
                <w:sz w:val="22"/>
                <w:szCs w:val="22"/>
              </w:rPr>
              <w:t>Finals Week</w:t>
            </w:r>
          </w:p>
          <w:p w:rsidR="00540B5E" w:rsidRPr="005F7D64" w:rsidRDefault="00540B5E" w:rsidP="004A37F3">
            <w:pPr>
              <w:rPr>
                <w:sz w:val="22"/>
                <w:szCs w:val="22"/>
              </w:rPr>
            </w:pPr>
          </w:p>
        </w:tc>
        <w:tc>
          <w:tcPr>
            <w:tcW w:w="4500" w:type="dxa"/>
            <w:shd w:val="clear" w:color="auto" w:fill="auto"/>
          </w:tcPr>
          <w:p w:rsidR="005B7A3E" w:rsidRPr="005F7D64" w:rsidRDefault="005B7A3E" w:rsidP="005B7A3E">
            <w:pPr>
              <w:numPr>
                <w:ilvl w:val="0"/>
                <w:numId w:val="18"/>
              </w:numPr>
              <w:rPr>
                <w:sz w:val="22"/>
                <w:szCs w:val="22"/>
              </w:rPr>
            </w:pPr>
            <w:r w:rsidRPr="005F7D64">
              <w:rPr>
                <w:sz w:val="22"/>
                <w:szCs w:val="22"/>
              </w:rPr>
              <w:t xml:space="preserve">Final Presentations </w:t>
            </w:r>
          </w:p>
          <w:p w:rsidR="00FF4590" w:rsidRPr="005F7D64" w:rsidRDefault="00FF4590" w:rsidP="00340F91">
            <w:pPr>
              <w:rPr>
                <w:sz w:val="22"/>
                <w:szCs w:val="22"/>
              </w:rPr>
            </w:pPr>
          </w:p>
        </w:tc>
        <w:tc>
          <w:tcPr>
            <w:tcW w:w="3150" w:type="dxa"/>
            <w:shd w:val="clear" w:color="auto" w:fill="auto"/>
          </w:tcPr>
          <w:p w:rsidR="003E50DB" w:rsidRPr="005F7D64" w:rsidRDefault="005B7A3E" w:rsidP="004A37F3">
            <w:pPr>
              <w:rPr>
                <w:b/>
                <w:sz w:val="22"/>
                <w:szCs w:val="22"/>
              </w:rPr>
            </w:pPr>
            <w:r w:rsidRPr="005F7D64">
              <w:rPr>
                <w:b/>
                <w:sz w:val="22"/>
                <w:szCs w:val="22"/>
              </w:rPr>
              <w:t>Final Presentation due</w:t>
            </w:r>
            <w:r w:rsidR="00492A00" w:rsidRPr="005F7D64">
              <w:rPr>
                <w:b/>
                <w:sz w:val="22"/>
                <w:szCs w:val="22"/>
              </w:rPr>
              <w:t xml:space="preserve"> (2</w:t>
            </w:r>
            <w:r w:rsidR="00492A00" w:rsidRPr="005F7D64">
              <w:rPr>
                <w:b/>
                <w:sz w:val="22"/>
                <w:szCs w:val="22"/>
                <w:vertAlign w:val="superscript"/>
              </w:rPr>
              <w:t>nd</w:t>
            </w:r>
            <w:r w:rsidR="00492A00" w:rsidRPr="005F7D64">
              <w:rPr>
                <w:b/>
                <w:sz w:val="22"/>
                <w:szCs w:val="22"/>
              </w:rPr>
              <w:t xml:space="preserve"> round)</w:t>
            </w:r>
          </w:p>
        </w:tc>
      </w:tr>
    </w:tbl>
    <w:p w:rsidR="00FA6710" w:rsidRPr="00843FE3" w:rsidRDefault="009175A6" w:rsidP="00FF4590">
      <w:pPr>
        <w:rPr>
          <w:highlight w:val="yellow"/>
        </w:rPr>
      </w:pPr>
      <w:r>
        <w:rPr>
          <w:rFonts w:ascii="Times New Roman" w:hAnsi="Times New Roman"/>
        </w:rPr>
        <w:t xml:space="preserve"> </w:t>
      </w:r>
    </w:p>
    <w:sectPr w:rsidR="00FA6710" w:rsidRPr="00843FE3" w:rsidSect="00CA522D">
      <w:footerReference w:type="default" r:id="rId19"/>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7E" w:rsidRDefault="004E627E" w:rsidP="008051F9">
      <w:r>
        <w:separator/>
      </w:r>
    </w:p>
  </w:endnote>
  <w:endnote w:type="continuationSeparator" w:id="0">
    <w:p w:rsidR="004E627E" w:rsidRDefault="004E627E" w:rsidP="0080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dobe Myungjo Std M">
    <w:panose1 w:val="00000000000000000000"/>
    <w:charset w:val="80"/>
    <w:family w:val="roman"/>
    <w:notTrueType/>
    <w:pitch w:val="variable"/>
    <w:sig w:usb0="00000203" w:usb1="29D72C10" w:usb2="00000010" w:usb3="00000000" w:csb0="002A0005"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E" w:rsidRDefault="00855B38">
    <w:pPr>
      <w:pStyle w:val="Footer"/>
      <w:jc w:val="right"/>
    </w:pPr>
    <w:r>
      <w:fldChar w:fldCharType="begin"/>
    </w:r>
    <w:r w:rsidR="004E627E">
      <w:instrText xml:space="preserve"> PAGE   \* MERGEFORMAT </w:instrText>
    </w:r>
    <w:r>
      <w:fldChar w:fldCharType="separate"/>
    </w:r>
    <w:r w:rsidR="006F3B5C">
      <w:rPr>
        <w:noProof/>
      </w:rPr>
      <w:t>5</w:t>
    </w:r>
    <w:r>
      <w:rPr>
        <w:noProof/>
      </w:rPr>
      <w:fldChar w:fldCharType="end"/>
    </w:r>
  </w:p>
  <w:p w:rsidR="004E627E" w:rsidRPr="00E66877" w:rsidRDefault="00E66877">
    <w:pPr>
      <w:pStyle w:val="Footer"/>
      <w:rPr>
        <w:sz w:val="20"/>
        <w:szCs w:val="20"/>
      </w:rPr>
    </w:pPr>
    <w:r>
      <w:rPr>
        <w:sz w:val="20"/>
        <w:szCs w:val="20"/>
      </w:rPr>
      <w:t xml:space="preserve">Updated </w:t>
    </w:r>
    <w:r w:rsidR="0065335B">
      <w:rPr>
        <w:sz w:val="20"/>
        <w:szCs w:val="20"/>
      </w:rPr>
      <w:t>3-3-16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7E" w:rsidRDefault="004E627E" w:rsidP="008051F9">
      <w:r>
        <w:separator/>
      </w:r>
    </w:p>
  </w:footnote>
  <w:footnote w:type="continuationSeparator" w:id="0">
    <w:p w:rsidR="004E627E" w:rsidRDefault="004E627E" w:rsidP="0080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32A"/>
    <w:multiLevelType w:val="hybridMultilevel"/>
    <w:tmpl w:val="2BA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5FCA"/>
    <w:multiLevelType w:val="hybridMultilevel"/>
    <w:tmpl w:val="C214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618BE"/>
    <w:multiLevelType w:val="hybridMultilevel"/>
    <w:tmpl w:val="35E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67C54"/>
    <w:multiLevelType w:val="hybridMultilevel"/>
    <w:tmpl w:val="FDEA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26C90"/>
    <w:multiLevelType w:val="hybridMultilevel"/>
    <w:tmpl w:val="2EF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0207B"/>
    <w:multiLevelType w:val="hybridMultilevel"/>
    <w:tmpl w:val="084E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A6776"/>
    <w:multiLevelType w:val="hybridMultilevel"/>
    <w:tmpl w:val="B2E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80019"/>
    <w:multiLevelType w:val="hybridMultilevel"/>
    <w:tmpl w:val="D9C26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390CEA"/>
    <w:multiLevelType w:val="hybridMultilevel"/>
    <w:tmpl w:val="5770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20DE6"/>
    <w:multiLevelType w:val="hybridMultilevel"/>
    <w:tmpl w:val="A49E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C5A86"/>
    <w:multiLevelType w:val="hybridMultilevel"/>
    <w:tmpl w:val="FA6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065CB"/>
    <w:multiLevelType w:val="hybridMultilevel"/>
    <w:tmpl w:val="F1C8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93A65"/>
    <w:multiLevelType w:val="hybridMultilevel"/>
    <w:tmpl w:val="E3E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C22A1"/>
    <w:multiLevelType w:val="hybridMultilevel"/>
    <w:tmpl w:val="8138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E44FC"/>
    <w:multiLevelType w:val="hybridMultilevel"/>
    <w:tmpl w:val="D5F2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D1176"/>
    <w:multiLevelType w:val="hybridMultilevel"/>
    <w:tmpl w:val="28E09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B67AE"/>
    <w:multiLevelType w:val="hybridMultilevel"/>
    <w:tmpl w:val="72E2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86130"/>
    <w:multiLevelType w:val="hybridMultilevel"/>
    <w:tmpl w:val="705C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E4A5C"/>
    <w:multiLevelType w:val="hybridMultilevel"/>
    <w:tmpl w:val="B99E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A2D73"/>
    <w:multiLevelType w:val="hybridMultilevel"/>
    <w:tmpl w:val="AC4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21169"/>
    <w:multiLevelType w:val="hybridMultilevel"/>
    <w:tmpl w:val="1FBC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C460F"/>
    <w:multiLevelType w:val="hybridMultilevel"/>
    <w:tmpl w:val="E5E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B48FB"/>
    <w:multiLevelType w:val="hybridMultilevel"/>
    <w:tmpl w:val="1FAA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E0223"/>
    <w:multiLevelType w:val="hybridMultilevel"/>
    <w:tmpl w:val="AA5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4B"/>
    <w:multiLevelType w:val="hybridMultilevel"/>
    <w:tmpl w:val="F1DE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F4768"/>
    <w:multiLevelType w:val="hybridMultilevel"/>
    <w:tmpl w:val="E5B6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F17F5"/>
    <w:multiLevelType w:val="hybridMultilevel"/>
    <w:tmpl w:val="AEBA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60B11"/>
    <w:multiLevelType w:val="hybridMultilevel"/>
    <w:tmpl w:val="67E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86A89"/>
    <w:multiLevelType w:val="hybridMultilevel"/>
    <w:tmpl w:val="A720F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CB47DE"/>
    <w:multiLevelType w:val="hybridMultilevel"/>
    <w:tmpl w:val="6BF8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D7836"/>
    <w:multiLevelType w:val="hybridMultilevel"/>
    <w:tmpl w:val="FC642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B83018"/>
    <w:multiLevelType w:val="hybridMultilevel"/>
    <w:tmpl w:val="9DAA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6480A"/>
    <w:multiLevelType w:val="hybridMultilevel"/>
    <w:tmpl w:val="F55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966E6"/>
    <w:multiLevelType w:val="hybridMultilevel"/>
    <w:tmpl w:val="A4DE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A33F9"/>
    <w:multiLevelType w:val="hybridMultilevel"/>
    <w:tmpl w:val="31C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36D94"/>
    <w:multiLevelType w:val="hybridMultilevel"/>
    <w:tmpl w:val="18A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E796E"/>
    <w:multiLevelType w:val="hybridMultilevel"/>
    <w:tmpl w:val="A67E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3"/>
  </w:num>
  <w:num w:numId="4">
    <w:abstractNumId w:val="1"/>
  </w:num>
  <w:num w:numId="5">
    <w:abstractNumId w:val="5"/>
  </w:num>
  <w:num w:numId="6">
    <w:abstractNumId w:val="27"/>
  </w:num>
  <w:num w:numId="7">
    <w:abstractNumId w:val="17"/>
  </w:num>
  <w:num w:numId="8">
    <w:abstractNumId w:val="6"/>
  </w:num>
  <w:num w:numId="9">
    <w:abstractNumId w:val="24"/>
  </w:num>
  <w:num w:numId="10">
    <w:abstractNumId w:val="32"/>
  </w:num>
  <w:num w:numId="11">
    <w:abstractNumId w:val="12"/>
  </w:num>
  <w:num w:numId="12">
    <w:abstractNumId w:val="33"/>
  </w:num>
  <w:num w:numId="13">
    <w:abstractNumId w:val="19"/>
  </w:num>
  <w:num w:numId="14">
    <w:abstractNumId w:val="4"/>
  </w:num>
  <w:num w:numId="15">
    <w:abstractNumId w:val="35"/>
  </w:num>
  <w:num w:numId="16">
    <w:abstractNumId w:val="14"/>
  </w:num>
  <w:num w:numId="17">
    <w:abstractNumId w:val="22"/>
  </w:num>
  <w:num w:numId="18">
    <w:abstractNumId w:val="34"/>
  </w:num>
  <w:num w:numId="19">
    <w:abstractNumId w:val="20"/>
  </w:num>
  <w:num w:numId="20">
    <w:abstractNumId w:val="11"/>
  </w:num>
  <w:num w:numId="21">
    <w:abstractNumId w:val="30"/>
  </w:num>
  <w:num w:numId="22">
    <w:abstractNumId w:val="36"/>
  </w:num>
  <w:num w:numId="23">
    <w:abstractNumId w:val="13"/>
  </w:num>
  <w:num w:numId="24">
    <w:abstractNumId w:val="2"/>
  </w:num>
  <w:num w:numId="25">
    <w:abstractNumId w:val="31"/>
  </w:num>
  <w:num w:numId="26">
    <w:abstractNumId w:val="0"/>
  </w:num>
  <w:num w:numId="27">
    <w:abstractNumId w:val="16"/>
  </w:num>
  <w:num w:numId="28">
    <w:abstractNumId w:val="8"/>
  </w:num>
  <w:num w:numId="29">
    <w:abstractNumId w:val="18"/>
  </w:num>
  <w:num w:numId="30">
    <w:abstractNumId w:val="29"/>
  </w:num>
  <w:num w:numId="31">
    <w:abstractNumId w:val="25"/>
  </w:num>
  <w:num w:numId="32">
    <w:abstractNumId w:val="15"/>
  </w:num>
  <w:num w:numId="33">
    <w:abstractNumId w:val="26"/>
  </w:num>
  <w:num w:numId="34">
    <w:abstractNumId w:val="3"/>
  </w:num>
  <w:num w:numId="35">
    <w:abstractNumId w:val="28"/>
  </w:num>
  <w:num w:numId="36">
    <w:abstractNumId w:val="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90"/>
    <w:rsid w:val="0000269B"/>
    <w:rsid w:val="00002BD0"/>
    <w:rsid w:val="000069CB"/>
    <w:rsid w:val="00014683"/>
    <w:rsid w:val="00030395"/>
    <w:rsid w:val="00044549"/>
    <w:rsid w:val="00050F51"/>
    <w:rsid w:val="00073605"/>
    <w:rsid w:val="00080C22"/>
    <w:rsid w:val="000813F7"/>
    <w:rsid w:val="000A3B58"/>
    <w:rsid w:val="000D35C7"/>
    <w:rsid w:val="000D6794"/>
    <w:rsid w:val="00137721"/>
    <w:rsid w:val="00137FD9"/>
    <w:rsid w:val="00142B45"/>
    <w:rsid w:val="00143897"/>
    <w:rsid w:val="001614CA"/>
    <w:rsid w:val="001630F7"/>
    <w:rsid w:val="00170A7E"/>
    <w:rsid w:val="0017255A"/>
    <w:rsid w:val="001802F8"/>
    <w:rsid w:val="001B3186"/>
    <w:rsid w:val="002278CF"/>
    <w:rsid w:val="00234B08"/>
    <w:rsid w:val="002628FD"/>
    <w:rsid w:val="002914D7"/>
    <w:rsid w:val="002A7F4E"/>
    <w:rsid w:val="002F62C6"/>
    <w:rsid w:val="003150EE"/>
    <w:rsid w:val="00340F91"/>
    <w:rsid w:val="003478A5"/>
    <w:rsid w:val="00355C02"/>
    <w:rsid w:val="00362B19"/>
    <w:rsid w:val="00394236"/>
    <w:rsid w:val="003A21FB"/>
    <w:rsid w:val="003B0AA8"/>
    <w:rsid w:val="003E50DB"/>
    <w:rsid w:val="00403581"/>
    <w:rsid w:val="0042107F"/>
    <w:rsid w:val="004404B3"/>
    <w:rsid w:val="00453FAC"/>
    <w:rsid w:val="00475942"/>
    <w:rsid w:val="004845AA"/>
    <w:rsid w:val="00485F03"/>
    <w:rsid w:val="00492A00"/>
    <w:rsid w:val="00493233"/>
    <w:rsid w:val="0049404B"/>
    <w:rsid w:val="004A37F3"/>
    <w:rsid w:val="004D7C9B"/>
    <w:rsid w:val="004E2218"/>
    <w:rsid w:val="004E435A"/>
    <w:rsid w:val="004E627E"/>
    <w:rsid w:val="00540B5E"/>
    <w:rsid w:val="00557C79"/>
    <w:rsid w:val="00570B7F"/>
    <w:rsid w:val="00591FBA"/>
    <w:rsid w:val="005B0C1F"/>
    <w:rsid w:val="005B7A3E"/>
    <w:rsid w:val="005C5A52"/>
    <w:rsid w:val="005F7D64"/>
    <w:rsid w:val="0062703E"/>
    <w:rsid w:val="00651848"/>
    <w:rsid w:val="00652A4F"/>
    <w:rsid w:val="0065335B"/>
    <w:rsid w:val="0067542C"/>
    <w:rsid w:val="00687E4B"/>
    <w:rsid w:val="006D59D5"/>
    <w:rsid w:val="006E2FC6"/>
    <w:rsid w:val="006E3C22"/>
    <w:rsid w:val="006F2F48"/>
    <w:rsid w:val="006F3B5C"/>
    <w:rsid w:val="007C69F1"/>
    <w:rsid w:val="007F0C05"/>
    <w:rsid w:val="008051F9"/>
    <w:rsid w:val="00843FE3"/>
    <w:rsid w:val="00855B38"/>
    <w:rsid w:val="00866BDF"/>
    <w:rsid w:val="00882EED"/>
    <w:rsid w:val="008B0618"/>
    <w:rsid w:val="008E31EE"/>
    <w:rsid w:val="008F7D32"/>
    <w:rsid w:val="009029F6"/>
    <w:rsid w:val="009175A6"/>
    <w:rsid w:val="00925B0E"/>
    <w:rsid w:val="0094082F"/>
    <w:rsid w:val="009522B7"/>
    <w:rsid w:val="009920AA"/>
    <w:rsid w:val="009B07EB"/>
    <w:rsid w:val="009C0295"/>
    <w:rsid w:val="009D09CC"/>
    <w:rsid w:val="00A05FA9"/>
    <w:rsid w:val="00A21816"/>
    <w:rsid w:val="00A579EB"/>
    <w:rsid w:val="00A818C3"/>
    <w:rsid w:val="00A83CFA"/>
    <w:rsid w:val="00AB648C"/>
    <w:rsid w:val="00AE0DAD"/>
    <w:rsid w:val="00B17797"/>
    <w:rsid w:val="00B17F7A"/>
    <w:rsid w:val="00B209CA"/>
    <w:rsid w:val="00B370B9"/>
    <w:rsid w:val="00B937D7"/>
    <w:rsid w:val="00BA2970"/>
    <w:rsid w:val="00BB0917"/>
    <w:rsid w:val="00BB36DA"/>
    <w:rsid w:val="00BB765E"/>
    <w:rsid w:val="00BD313A"/>
    <w:rsid w:val="00C268EC"/>
    <w:rsid w:val="00C278BC"/>
    <w:rsid w:val="00C50B84"/>
    <w:rsid w:val="00C903AA"/>
    <w:rsid w:val="00C92980"/>
    <w:rsid w:val="00CA522D"/>
    <w:rsid w:val="00CC16D5"/>
    <w:rsid w:val="00CC3BD0"/>
    <w:rsid w:val="00CF041B"/>
    <w:rsid w:val="00D14715"/>
    <w:rsid w:val="00D17082"/>
    <w:rsid w:val="00D26C1A"/>
    <w:rsid w:val="00D4379E"/>
    <w:rsid w:val="00D4452E"/>
    <w:rsid w:val="00D50030"/>
    <w:rsid w:val="00D64EAE"/>
    <w:rsid w:val="00D73F98"/>
    <w:rsid w:val="00D80BBF"/>
    <w:rsid w:val="00D92B50"/>
    <w:rsid w:val="00DE2E90"/>
    <w:rsid w:val="00E13DB5"/>
    <w:rsid w:val="00E2058D"/>
    <w:rsid w:val="00E26476"/>
    <w:rsid w:val="00E66877"/>
    <w:rsid w:val="00E81C18"/>
    <w:rsid w:val="00EA7061"/>
    <w:rsid w:val="00EB1107"/>
    <w:rsid w:val="00ED435B"/>
    <w:rsid w:val="00EF2E37"/>
    <w:rsid w:val="00F433FB"/>
    <w:rsid w:val="00F57150"/>
    <w:rsid w:val="00F869EB"/>
    <w:rsid w:val="00F874A0"/>
    <w:rsid w:val="00FA3F2B"/>
    <w:rsid w:val="00FA6710"/>
    <w:rsid w:val="00FC2B48"/>
    <w:rsid w:val="00FD47C1"/>
    <w:rsid w:val="00FF1349"/>
    <w:rsid w:val="00FF4590"/>
    <w:rsid w:val="00FF7A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4590"/>
    <w:rPr>
      <w:sz w:val="24"/>
      <w:szCs w:val="24"/>
    </w:rPr>
  </w:style>
  <w:style w:type="paragraph" w:styleId="Heading1">
    <w:name w:val="heading 1"/>
    <w:basedOn w:val="Normal"/>
    <w:next w:val="Normal"/>
    <w:link w:val="Heading1Char"/>
    <w:uiPriority w:val="9"/>
    <w:qFormat/>
    <w:rsid w:val="00A83C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590"/>
    <w:rPr>
      <w:color w:val="0000FF"/>
      <w:u w:val="single"/>
    </w:rPr>
  </w:style>
  <w:style w:type="paragraph" w:customStyle="1" w:styleId="ColorfulList-Accent11">
    <w:name w:val="Colorful List - Accent 11"/>
    <w:basedOn w:val="Normal"/>
    <w:uiPriority w:val="34"/>
    <w:qFormat/>
    <w:rsid w:val="009029F6"/>
    <w:pPr>
      <w:ind w:left="720"/>
      <w:contextualSpacing/>
    </w:pPr>
  </w:style>
  <w:style w:type="paragraph" w:styleId="Header">
    <w:name w:val="header"/>
    <w:basedOn w:val="Normal"/>
    <w:link w:val="HeaderChar"/>
    <w:uiPriority w:val="99"/>
    <w:unhideWhenUsed/>
    <w:rsid w:val="008051F9"/>
    <w:pPr>
      <w:tabs>
        <w:tab w:val="center" w:pos="4680"/>
        <w:tab w:val="right" w:pos="9360"/>
      </w:tabs>
    </w:pPr>
  </w:style>
  <w:style w:type="character" w:customStyle="1" w:styleId="HeaderChar">
    <w:name w:val="Header Char"/>
    <w:link w:val="Header"/>
    <w:uiPriority w:val="99"/>
    <w:rsid w:val="008051F9"/>
    <w:rPr>
      <w:sz w:val="24"/>
      <w:szCs w:val="24"/>
    </w:rPr>
  </w:style>
  <w:style w:type="paragraph" w:styleId="Footer">
    <w:name w:val="footer"/>
    <w:basedOn w:val="Normal"/>
    <w:link w:val="FooterChar"/>
    <w:uiPriority w:val="99"/>
    <w:unhideWhenUsed/>
    <w:rsid w:val="008051F9"/>
    <w:pPr>
      <w:tabs>
        <w:tab w:val="center" w:pos="4680"/>
        <w:tab w:val="right" w:pos="9360"/>
      </w:tabs>
    </w:pPr>
  </w:style>
  <w:style w:type="character" w:customStyle="1" w:styleId="FooterChar">
    <w:name w:val="Footer Char"/>
    <w:link w:val="Footer"/>
    <w:uiPriority w:val="99"/>
    <w:rsid w:val="008051F9"/>
    <w:rPr>
      <w:sz w:val="24"/>
      <w:szCs w:val="24"/>
    </w:rPr>
  </w:style>
  <w:style w:type="table" w:styleId="TableGrid">
    <w:name w:val="Table Grid"/>
    <w:basedOn w:val="TableNormal"/>
    <w:uiPriority w:val="59"/>
    <w:rsid w:val="0048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83CFA"/>
    <w:pPr>
      <w:ind w:left="720"/>
      <w:contextualSpacing/>
    </w:pPr>
  </w:style>
  <w:style w:type="character" w:customStyle="1" w:styleId="Heading1Char">
    <w:name w:val="Heading 1 Char"/>
    <w:basedOn w:val="DefaultParagraphFont"/>
    <w:link w:val="Heading1"/>
    <w:uiPriority w:val="9"/>
    <w:rsid w:val="00A83CFA"/>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ED4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4590"/>
    <w:rPr>
      <w:sz w:val="24"/>
      <w:szCs w:val="24"/>
    </w:rPr>
  </w:style>
  <w:style w:type="paragraph" w:styleId="Heading1">
    <w:name w:val="heading 1"/>
    <w:basedOn w:val="Normal"/>
    <w:next w:val="Normal"/>
    <w:link w:val="Heading1Char"/>
    <w:uiPriority w:val="9"/>
    <w:qFormat/>
    <w:rsid w:val="00A83C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590"/>
    <w:rPr>
      <w:color w:val="0000FF"/>
      <w:u w:val="single"/>
    </w:rPr>
  </w:style>
  <w:style w:type="paragraph" w:customStyle="1" w:styleId="ColorfulList-Accent11">
    <w:name w:val="Colorful List - Accent 11"/>
    <w:basedOn w:val="Normal"/>
    <w:uiPriority w:val="34"/>
    <w:qFormat/>
    <w:rsid w:val="009029F6"/>
    <w:pPr>
      <w:ind w:left="720"/>
      <w:contextualSpacing/>
    </w:pPr>
  </w:style>
  <w:style w:type="paragraph" w:styleId="Header">
    <w:name w:val="header"/>
    <w:basedOn w:val="Normal"/>
    <w:link w:val="HeaderChar"/>
    <w:uiPriority w:val="99"/>
    <w:unhideWhenUsed/>
    <w:rsid w:val="008051F9"/>
    <w:pPr>
      <w:tabs>
        <w:tab w:val="center" w:pos="4680"/>
        <w:tab w:val="right" w:pos="9360"/>
      </w:tabs>
    </w:pPr>
  </w:style>
  <w:style w:type="character" w:customStyle="1" w:styleId="HeaderChar">
    <w:name w:val="Header Char"/>
    <w:link w:val="Header"/>
    <w:uiPriority w:val="99"/>
    <w:rsid w:val="008051F9"/>
    <w:rPr>
      <w:sz w:val="24"/>
      <w:szCs w:val="24"/>
    </w:rPr>
  </w:style>
  <w:style w:type="paragraph" w:styleId="Footer">
    <w:name w:val="footer"/>
    <w:basedOn w:val="Normal"/>
    <w:link w:val="FooterChar"/>
    <w:uiPriority w:val="99"/>
    <w:unhideWhenUsed/>
    <w:rsid w:val="008051F9"/>
    <w:pPr>
      <w:tabs>
        <w:tab w:val="center" w:pos="4680"/>
        <w:tab w:val="right" w:pos="9360"/>
      </w:tabs>
    </w:pPr>
  </w:style>
  <w:style w:type="character" w:customStyle="1" w:styleId="FooterChar">
    <w:name w:val="Footer Char"/>
    <w:link w:val="Footer"/>
    <w:uiPriority w:val="99"/>
    <w:rsid w:val="008051F9"/>
    <w:rPr>
      <w:sz w:val="24"/>
      <w:szCs w:val="24"/>
    </w:rPr>
  </w:style>
  <w:style w:type="table" w:styleId="TableGrid">
    <w:name w:val="Table Grid"/>
    <w:basedOn w:val="TableNormal"/>
    <w:uiPriority w:val="59"/>
    <w:rsid w:val="0048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83CFA"/>
    <w:pPr>
      <w:ind w:left="720"/>
      <w:contextualSpacing/>
    </w:pPr>
  </w:style>
  <w:style w:type="character" w:customStyle="1" w:styleId="Heading1Char">
    <w:name w:val="Heading 1 Char"/>
    <w:basedOn w:val="DefaultParagraphFont"/>
    <w:link w:val="Heading1"/>
    <w:uiPriority w:val="9"/>
    <w:rsid w:val="00A83CFA"/>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ED4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3436">
      <w:bodyDiv w:val="1"/>
      <w:marLeft w:val="0"/>
      <w:marRight w:val="0"/>
      <w:marTop w:val="0"/>
      <w:marBottom w:val="0"/>
      <w:divBdr>
        <w:top w:val="none" w:sz="0" w:space="0" w:color="auto"/>
        <w:left w:val="none" w:sz="0" w:space="0" w:color="auto"/>
        <w:bottom w:val="none" w:sz="0" w:space="0" w:color="auto"/>
        <w:right w:val="none" w:sz="0" w:space="0" w:color="auto"/>
      </w:divBdr>
      <w:divsChild>
        <w:div w:id="1133912580">
          <w:marLeft w:val="0"/>
          <w:marRight w:val="0"/>
          <w:marTop w:val="0"/>
          <w:marBottom w:val="0"/>
          <w:divBdr>
            <w:top w:val="none" w:sz="0" w:space="0" w:color="auto"/>
            <w:left w:val="none" w:sz="0" w:space="0" w:color="auto"/>
            <w:bottom w:val="none" w:sz="0" w:space="0" w:color="auto"/>
            <w:right w:val="none" w:sz="0" w:space="0" w:color="auto"/>
          </w:divBdr>
        </w:div>
        <w:div w:id="1418554387">
          <w:marLeft w:val="0"/>
          <w:marRight w:val="0"/>
          <w:marTop w:val="0"/>
          <w:marBottom w:val="0"/>
          <w:divBdr>
            <w:top w:val="none" w:sz="0" w:space="0" w:color="auto"/>
            <w:left w:val="none" w:sz="0" w:space="0" w:color="auto"/>
            <w:bottom w:val="none" w:sz="0" w:space="0" w:color="auto"/>
            <w:right w:val="none" w:sz="0" w:space="0" w:color="auto"/>
          </w:divBdr>
        </w:div>
      </w:divsChild>
    </w:div>
    <w:div w:id="471409888">
      <w:bodyDiv w:val="1"/>
      <w:marLeft w:val="0"/>
      <w:marRight w:val="0"/>
      <w:marTop w:val="0"/>
      <w:marBottom w:val="0"/>
      <w:divBdr>
        <w:top w:val="none" w:sz="0" w:space="0" w:color="auto"/>
        <w:left w:val="none" w:sz="0" w:space="0" w:color="auto"/>
        <w:bottom w:val="none" w:sz="0" w:space="0" w:color="auto"/>
        <w:right w:val="none" w:sz="0" w:space="0" w:color="auto"/>
      </w:divBdr>
      <w:divsChild>
        <w:div w:id="874200184">
          <w:marLeft w:val="0"/>
          <w:marRight w:val="0"/>
          <w:marTop w:val="0"/>
          <w:marBottom w:val="0"/>
          <w:divBdr>
            <w:top w:val="none" w:sz="0" w:space="0" w:color="auto"/>
            <w:left w:val="none" w:sz="0" w:space="0" w:color="auto"/>
            <w:bottom w:val="none" w:sz="0" w:space="0" w:color="auto"/>
            <w:right w:val="none" w:sz="0" w:space="0" w:color="auto"/>
          </w:divBdr>
        </w:div>
        <w:div w:id="1267348312">
          <w:marLeft w:val="0"/>
          <w:marRight w:val="0"/>
          <w:marTop w:val="0"/>
          <w:marBottom w:val="0"/>
          <w:divBdr>
            <w:top w:val="none" w:sz="0" w:space="0" w:color="auto"/>
            <w:left w:val="none" w:sz="0" w:space="0" w:color="auto"/>
            <w:bottom w:val="none" w:sz="0" w:space="0" w:color="auto"/>
            <w:right w:val="none" w:sz="0" w:space="0" w:color="auto"/>
          </w:divBdr>
        </w:div>
        <w:div w:id="1403214618">
          <w:marLeft w:val="0"/>
          <w:marRight w:val="0"/>
          <w:marTop w:val="0"/>
          <w:marBottom w:val="0"/>
          <w:divBdr>
            <w:top w:val="none" w:sz="0" w:space="0" w:color="auto"/>
            <w:left w:val="none" w:sz="0" w:space="0" w:color="auto"/>
            <w:bottom w:val="none" w:sz="0" w:space="0" w:color="auto"/>
            <w:right w:val="none" w:sz="0" w:space="0" w:color="auto"/>
          </w:divBdr>
        </w:div>
        <w:div w:id="1626153811">
          <w:marLeft w:val="0"/>
          <w:marRight w:val="0"/>
          <w:marTop w:val="0"/>
          <w:marBottom w:val="0"/>
          <w:divBdr>
            <w:top w:val="none" w:sz="0" w:space="0" w:color="auto"/>
            <w:left w:val="none" w:sz="0" w:space="0" w:color="auto"/>
            <w:bottom w:val="none" w:sz="0" w:space="0" w:color="auto"/>
            <w:right w:val="none" w:sz="0" w:space="0" w:color="auto"/>
          </w:divBdr>
        </w:div>
        <w:div w:id="1724865214">
          <w:marLeft w:val="0"/>
          <w:marRight w:val="0"/>
          <w:marTop w:val="0"/>
          <w:marBottom w:val="0"/>
          <w:divBdr>
            <w:top w:val="none" w:sz="0" w:space="0" w:color="auto"/>
            <w:left w:val="none" w:sz="0" w:space="0" w:color="auto"/>
            <w:bottom w:val="none" w:sz="0" w:space="0" w:color="auto"/>
            <w:right w:val="none" w:sz="0" w:space="0" w:color="auto"/>
          </w:divBdr>
        </w:div>
      </w:divsChild>
    </w:div>
    <w:div w:id="513882808">
      <w:bodyDiv w:val="1"/>
      <w:marLeft w:val="0"/>
      <w:marRight w:val="0"/>
      <w:marTop w:val="0"/>
      <w:marBottom w:val="0"/>
      <w:divBdr>
        <w:top w:val="none" w:sz="0" w:space="0" w:color="auto"/>
        <w:left w:val="none" w:sz="0" w:space="0" w:color="auto"/>
        <w:bottom w:val="none" w:sz="0" w:space="0" w:color="auto"/>
        <w:right w:val="none" w:sz="0" w:space="0" w:color="auto"/>
      </w:divBdr>
    </w:div>
    <w:div w:id="872154530">
      <w:bodyDiv w:val="1"/>
      <w:marLeft w:val="0"/>
      <w:marRight w:val="0"/>
      <w:marTop w:val="0"/>
      <w:marBottom w:val="0"/>
      <w:divBdr>
        <w:top w:val="none" w:sz="0" w:space="0" w:color="auto"/>
        <w:left w:val="none" w:sz="0" w:space="0" w:color="auto"/>
        <w:bottom w:val="none" w:sz="0" w:space="0" w:color="auto"/>
        <w:right w:val="none" w:sz="0" w:space="0" w:color="auto"/>
      </w:divBdr>
    </w:div>
    <w:div w:id="901646851">
      <w:bodyDiv w:val="1"/>
      <w:marLeft w:val="0"/>
      <w:marRight w:val="0"/>
      <w:marTop w:val="0"/>
      <w:marBottom w:val="0"/>
      <w:divBdr>
        <w:top w:val="none" w:sz="0" w:space="0" w:color="auto"/>
        <w:left w:val="none" w:sz="0" w:space="0" w:color="auto"/>
        <w:bottom w:val="none" w:sz="0" w:space="0" w:color="auto"/>
        <w:right w:val="none" w:sz="0" w:space="0" w:color="auto"/>
      </w:divBdr>
    </w:div>
    <w:div w:id="999774471">
      <w:bodyDiv w:val="1"/>
      <w:marLeft w:val="0"/>
      <w:marRight w:val="0"/>
      <w:marTop w:val="0"/>
      <w:marBottom w:val="0"/>
      <w:divBdr>
        <w:top w:val="none" w:sz="0" w:space="0" w:color="auto"/>
        <w:left w:val="none" w:sz="0" w:space="0" w:color="auto"/>
        <w:bottom w:val="none" w:sz="0" w:space="0" w:color="auto"/>
        <w:right w:val="none" w:sz="0" w:space="0" w:color="auto"/>
      </w:divBdr>
      <w:divsChild>
        <w:div w:id="414477457">
          <w:marLeft w:val="0"/>
          <w:marRight w:val="0"/>
          <w:marTop w:val="0"/>
          <w:marBottom w:val="0"/>
          <w:divBdr>
            <w:top w:val="none" w:sz="0" w:space="0" w:color="auto"/>
            <w:left w:val="none" w:sz="0" w:space="0" w:color="auto"/>
            <w:bottom w:val="none" w:sz="0" w:space="0" w:color="auto"/>
            <w:right w:val="none" w:sz="0" w:space="0" w:color="auto"/>
          </w:divBdr>
        </w:div>
        <w:div w:id="689838787">
          <w:marLeft w:val="0"/>
          <w:marRight w:val="0"/>
          <w:marTop w:val="0"/>
          <w:marBottom w:val="0"/>
          <w:divBdr>
            <w:top w:val="none" w:sz="0" w:space="0" w:color="auto"/>
            <w:left w:val="none" w:sz="0" w:space="0" w:color="auto"/>
            <w:bottom w:val="none" w:sz="0" w:space="0" w:color="auto"/>
            <w:right w:val="none" w:sz="0" w:space="0" w:color="auto"/>
          </w:divBdr>
        </w:div>
        <w:div w:id="835729221">
          <w:marLeft w:val="0"/>
          <w:marRight w:val="0"/>
          <w:marTop w:val="0"/>
          <w:marBottom w:val="0"/>
          <w:divBdr>
            <w:top w:val="none" w:sz="0" w:space="0" w:color="auto"/>
            <w:left w:val="none" w:sz="0" w:space="0" w:color="auto"/>
            <w:bottom w:val="none" w:sz="0" w:space="0" w:color="auto"/>
            <w:right w:val="none" w:sz="0" w:space="0" w:color="auto"/>
          </w:divBdr>
        </w:div>
        <w:div w:id="864951774">
          <w:marLeft w:val="0"/>
          <w:marRight w:val="0"/>
          <w:marTop w:val="0"/>
          <w:marBottom w:val="0"/>
          <w:divBdr>
            <w:top w:val="none" w:sz="0" w:space="0" w:color="auto"/>
            <w:left w:val="none" w:sz="0" w:space="0" w:color="auto"/>
            <w:bottom w:val="none" w:sz="0" w:space="0" w:color="auto"/>
            <w:right w:val="none" w:sz="0" w:space="0" w:color="auto"/>
          </w:divBdr>
        </w:div>
        <w:div w:id="1353678320">
          <w:marLeft w:val="0"/>
          <w:marRight w:val="0"/>
          <w:marTop w:val="0"/>
          <w:marBottom w:val="0"/>
          <w:divBdr>
            <w:top w:val="none" w:sz="0" w:space="0" w:color="auto"/>
            <w:left w:val="none" w:sz="0" w:space="0" w:color="auto"/>
            <w:bottom w:val="none" w:sz="0" w:space="0" w:color="auto"/>
            <w:right w:val="none" w:sz="0" w:space="0" w:color="auto"/>
          </w:divBdr>
        </w:div>
        <w:div w:id="1669481308">
          <w:marLeft w:val="0"/>
          <w:marRight w:val="0"/>
          <w:marTop w:val="0"/>
          <w:marBottom w:val="0"/>
          <w:divBdr>
            <w:top w:val="none" w:sz="0" w:space="0" w:color="auto"/>
            <w:left w:val="none" w:sz="0" w:space="0" w:color="auto"/>
            <w:bottom w:val="none" w:sz="0" w:space="0" w:color="auto"/>
            <w:right w:val="none" w:sz="0" w:space="0" w:color="auto"/>
          </w:divBdr>
        </w:div>
      </w:divsChild>
    </w:div>
    <w:div w:id="1018120152">
      <w:bodyDiv w:val="1"/>
      <w:marLeft w:val="0"/>
      <w:marRight w:val="0"/>
      <w:marTop w:val="0"/>
      <w:marBottom w:val="0"/>
      <w:divBdr>
        <w:top w:val="none" w:sz="0" w:space="0" w:color="auto"/>
        <w:left w:val="none" w:sz="0" w:space="0" w:color="auto"/>
        <w:bottom w:val="none" w:sz="0" w:space="0" w:color="auto"/>
        <w:right w:val="none" w:sz="0" w:space="0" w:color="auto"/>
      </w:divBdr>
      <w:divsChild>
        <w:div w:id="115873884">
          <w:marLeft w:val="0"/>
          <w:marRight w:val="0"/>
          <w:marTop w:val="0"/>
          <w:marBottom w:val="0"/>
          <w:divBdr>
            <w:top w:val="none" w:sz="0" w:space="0" w:color="auto"/>
            <w:left w:val="none" w:sz="0" w:space="0" w:color="auto"/>
            <w:bottom w:val="none" w:sz="0" w:space="0" w:color="auto"/>
            <w:right w:val="none" w:sz="0" w:space="0" w:color="auto"/>
          </w:divBdr>
        </w:div>
        <w:div w:id="235014266">
          <w:marLeft w:val="0"/>
          <w:marRight w:val="0"/>
          <w:marTop w:val="0"/>
          <w:marBottom w:val="0"/>
          <w:divBdr>
            <w:top w:val="none" w:sz="0" w:space="0" w:color="auto"/>
            <w:left w:val="none" w:sz="0" w:space="0" w:color="auto"/>
            <w:bottom w:val="none" w:sz="0" w:space="0" w:color="auto"/>
            <w:right w:val="none" w:sz="0" w:space="0" w:color="auto"/>
          </w:divBdr>
        </w:div>
        <w:div w:id="1087847098">
          <w:marLeft w:val="0"/>
          <w:marRight w:val="0"/>
          <w:marTop w:val="0"/>
          <w:marBottom w:val="0"/>
          <w:divBdr>
            <w:top w:val="none" w:sz="0" w:space="0" w:color="auto"/>
            <w:left w:val="none" w:sz="0" w:space="0" w:color="auto"/>
            <w:bottom w:val="none" w:sz="0" w:space="0" w:color="auto"/>
            <w:right w:val="none" w:sz="0" w:space="0" w:color="auto"/>
          </w:divBdr>
        </w:div>
        <w:div w:id="1140613754">
          <w:marLeft w:val="0"/>
          <w:marRight w:val="0"/>
          <w:marTop w:val="0"/>
          <w:marBottom w:val="0"/>
          <w:divBdr>
            <w:top w:val="none" w:sz="0" w:space="0" w:color="auto"/>
            <w:left w:val="none" w:sz="0" w:space="0" w:color="auto"/>
            <w:bottom w:val="none" w:sz="0" w:space="0" w:color="auto"/>
            <w:right w:val="none" w:sz="0" w:space="0" w:color="auto"/>
          </w:divBdr>
        </w:div>
        <w:div w:id="1699770134">
          <w:marLeft w:val="0"/>
          <w:marRight w:val="0"/>
          <w:marTop w:val="0"/>
          <w:marBottom w:val="0"/>
          <w:divBdr>
            <w:top w:val="none" w:sz="0" w:space="0" w:color="auto"/>
            <w:left w:val="none" w:sz="0" w:space="0" w:color="auto"/>
            <w:bottom w:val="none" w:sz="0" w:space="0" w:color="auto"/>
            <w:right w:val="none" w:sz="0" w:space="0" w:color="auto"/>
          </w:divBdr>
        </w:div>
        <w:div w:id="2067948206">
          <w:marLeft w:val="0"/>
          <w:marRight w:val="0"/>
          <w:marTop w:val="0"/>
          <w:marBottom w:val="0"/>
          <w:divBdr>
            <w:top w:val="none" w:sz="0" w:space="0" w:color="auto"/>
            <w:left w:val="none" w:sz="0" w:space="0" w:color="auto"/>
            <w:bottom w:val="none" w:sz="0" w:space="0" w:color="auto"/>
            <w:right w:val="none" w:sz="0" w:space="0" w:color="auto"/>
          </w:divBdr>
        </w:div>
      </w:divsChild>
    </w:div>
    <w:div w:id="1247762592">
      <w:bodyDiv w:val="1"/>
      <w:marLeft w:val="0"/>
      <w:marRight w:val="0"/>
      <w:marTop w:val="0"/>
      <w:marBottom w:val="0"/>
      <w:divBdr>
        <w:top w:val="none" w:sz="0" w:space="0" w:color="auto"/>
        <w:left w:val="none" w:sz="0" w:space="0" w:color="auto"/>
        <w:bottom w:val="none" w:sz="0" w:space="0" w:color="auto"/>
        <w:right w:val="none" w:sz="0" w:space="0" w:color="auto"/>
      </w:divBdr>
      <w:divsChild>
        <w:div w:id="89010043">
          <w:marLeft w:val="0"/>
          <w:marRight w:val="0"/>
          <w:marTop w:val="0"/>
          <w:marBottom w:val="0"/>
          <w:divBdr>
            <w:top w:val="none" w:sz="0" w:space="0" w:color="auto"/>
            <w:left w:val="none" w:sz="0" w:space="0" w:color="auto"/>
            <w:bottom w:val="none" w:sz="0" w:space="0" w:color="auto"/>
            <w:right w:val="none" w:sz="0" w:space="0" w:color="auto"/>
          </w:divBdr>
        </w:div>
        <w:div w:id="151336118">
          <w:marLeft w:val="0"/>
          <w:marRight w:val="0"/>
          <w:marTop w:val="0"/>
          <w:marBottom w:val="0"/>
          <w:divBdr>
            <w:top w:val="none" w:sz="0" w:space="0" w:color="auto"/>
            <w:left w:val="none" w:sz="0" w:space="0" w:color="auto"/>
            <w:bottom w:val="none" w:sz="0" w:space="0" w:color="auto"/>
            <w:right w:val="none" w:sz="0" w:space="0" w:color="auto"/>
          </w:divBdr>
        </w:div>
        <w:div w:id="261302825">
          <w:marLeft w:val="0"/>
          <w:marRight w:val="0"/>
          <w:marTop w:val="0"/>
          <w:marBottom w:val="0"/>
          <w:divBdr>
            <w:top w:val="none" w:sz="0" w:space="0" w:color="auto"/>
            <w:left w:val="none" w:sz="0" w:space="0" w:color="auto"/>
            <w:bottom w:val="none" w:sz="0" w:space="0" w:color="auto"/>
            <w:right w:val="none" w:sz="0" w:space="0" w:color="auto"/>
          </w:divBdr>
        </w:div>
        <w:div w:id="1335836128">
          <w:marLeft w:val="0"/>
          <w:marRight w:val="0"/>
          <w:marTop w:val="0"/>
          <w:marBottom w:val="0"/>
          <w:divBdr>
            <w:top w:val="none" w:sz="0" w:space="0" w:color="auto"/>
            <w:left w:val="none" w:sz="0" w:space="0" w:color="auto"/>
            <w:bottom w:val="none" w:sz="0" w:space="0" w:color="auto"/>
            <w:right w:val="none" w:sz="0" w:space="0" w:color="auto"/>
          </w:divBdr>
        </w:div>
      </w:divsChild>
    </w:div>
    <w:div w:id="1511870882">
      <w:bodyDiv w:val="1"/>
      <w:marLeft w:val="0"/>
      <w:marRight w:val="0"/>
      <w:marTop w:val="0"/>
      <w:marBottom w:val="0"/>
      <w:divBdr>
        <w:top w:val="none" w:sz="0" w:space="0" w:color="auto"/>
        <w:left w:val="none" w:sz="0" w:space="0" w:color="auto"/>
        <w:bottom w:val="none" w:sz="0" w:space="0" w:color="auto"/>
        <w:right w:val="none" w:sz="0" w:space="0" w:color="auto"/>
      </w:divBdr>
      <w:divsChild>
        <w:div w:id="470025266">
          <w:marLeft w:val="0"/>
          <w:marRight w:val="0"/>
          <w:marTop w:val="0"/>
          <w:marBottom w:val="0"/>
          <w:divBdr>
            <w:top w:val="none" w:sz="0" w:space="0" w:color="auto"/>
            <w:left w:val="none" w:sz="0" w:space="0" w:color="auto"/>
            <w:bottom w:val="none" w:sz="0" w:space="0" w:color="auto"/>
            <w:right w:val="none" w:sz="0" w:space="0" w:color="auto"/>
          </w:divBdr>
        </w:div>
        <w:div w:id="766661812">
          <w:marLeft w:val="0"/>
          <w:marRight w:val="0"/>
          <w:marTop w:val="0"/>
          <w:marBottom w:val="0"/>
          <w:divBdr>
            <w:top w:val="none" w:sz="0" w:space="0" w:color="auto"/>
            <w:left w:val="none" w:sz="0" w:space="0" w:color="auto"/>
            <w:bottom w:val="none" w:sz="0" w:space="0" w:color="auto"/>
            <w:right w:val="none" w:sz="0" w:space="0" w:color="auto"/>
          </w:divBdr>
        </w:div>
        <w:div w:id="1127890083">
          <w:marLeft w:val="0"/>
          <w:marRight w:val="0"/>
          <w:marTop w:val="0"/>
          <w:marBottom w:val="0"/>
          <w:divBdr>
            <w:top w:val="none" w:sz="0" w:space="0" w:color="auto"/>
            <w:left w:val="none" w:sz="0" w:space="0" w:color="auto"/>
            <w:bottom w:val="none" w:sz="0" w:space="0" w:color="auto"/>
            <w:right w:val="none" w:sz="0" w:space="0" w:color="auto"/>
          </w:divBdr>
        </w:div>
        <w:div w:id="1410544985">
          <w:marLeft w:val="0"/>
          <w:marRight w:val="0"/>
          <w:marTop w:val="0"/>
          <w:marBottom w:val="0"/>
          <w:divBdr>
            <w:top w:val="none" w:sz="0" w:space="0" w:color="auto"/>
            <w:left w:val="none" w:sz="0" w:space="0" w:color="auto"/>
            <w:bottom w:val="none" w:sz="0" w:space="0" w:color="auto"/>
            <w:right w:val="none" w:sz="0" w:space="0" w:color="auto"/>
          </w:divBdr>
        </w:div>
        <w:div w:id="178765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ources.spaces3.com/c518d93d-d91c-4358-ae5e-b09d493af3f4.pdf" TargetMode="External"/><Relationship Id="rId18" Type="http://schemas.openxmlformats.org/officeDocument/2006/relationships/hyperlink" Target="http://teachingresearchinstitute.org/pages/show/pepi-specialized-instruction-21?cms=tru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pts.washington.edu/hscenter/modules-curriculum-modifications" TargetMode="External"/><Relationship Id="rId17" Type="http://schemas.openxmlformats.org/officeDocument/2006/relationships/hyperlink" Target="http://documents.teachingresearchinstitute.org/AntiBiasChecklist-revised_2-6-15.pdf" TargetMode="External"/><Relationship Id="rId2" Type="http://schemas.openxmlformats.org/officeDocument/2006/relationships/numbering" Target="numbering.xml"/><Relationship Id="rId16" Type="http://schemas.openxmlformats.org/officeDocument/2006/relationships/hyperlink" Target="http://teachingresearchinstitute.org/projects/pep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roupr.wou.edu\groupr\tri\Train\Project%20PEPI%202011-2015\Syllabi\PAPI%20MODEL%20SYLLABI\Articulation%20Summit%202014\www.naeyc.org\tyc\next\video\dap" TargetMode="External"/><Relationship Id="rId5" Type="http://schemas.openxmlformats.org/officeDocument/2006/relationships/settings" Target="settings.xml"/><Relationship Id="rId15" Type="http://schemas.openxmlformats.org/officeDocument/2006/relationships/hyperlink" Target="http://www.heartland.edu/documents/heip/faculty2/CHLD101/Activities/PreschoolLiteracyEnvironments.pdf" TargetMode="External"/><Relationship Id="rId10" Type="http://schemas.openxmlformats.org/officeDocument/2006/relationships/hyperlink" Target="http://teachingresearchinstitute.org/pages/show/pepi-specialized-instruction-21?cms=tru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eachingresearchinstitute.org/projects/pepi/enhancements" TargetMode="External"/><Relationship Id="rId14" Type="http://schemas.openxmlformats.org/officeDocument/2006/relationships/hyperlink" Target="http://www.naeyc.org/files/naeyc/file/positions/DEC_NAEYC_EC_updated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B4AD-8AAD-405D-B2D2-7E1D525F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9446</CharactersWithSpaces>
  <SharedDoc>false</SharedDoc>
  <HLinks>
    <vt:vector size="36" baseType="variant">
      <vt:variant>
        <vt:i4>4259917</vt:i4>
      </vt:variant>
      <vt:variant>
        <vt:i4>15</vt:i4>
      </vt:variant>
      <vt:variant>
        <vt:i4>0</vt:i4>
      </vt:variant>
      <vt:variant>
        <vt:i4>5</vt:i4>
      </vt:variant>
      <vt:variant>
        <vt:lpwstr>http://www.heartland.edu/documents/heip/faculty2/CHLD101/Activities/PreschoolLiteracyEnvironments.pdf</vt:lpwstr>
      </vt:variant>
      <vt:variant>
        <vt:lpwstr/>
      </vt:variant>
      <vt:variant>
        <vt:i4>2818120</vt:i4>
      </vt:variant>
      <vt:variant>
        <vt:i4>12</vt:i4>
      </vt:variant>
      <vt:variant>
        <vt:i4>0</vt:i4>
      </vt:variant>
      <vt:variant>
        <vt:i4>5</vt:i4>
      </vt:variant>
      <vt:variant>
        <vt:lpwstr>http://www.naeyc.org/files/naeyc/file/positions/DEC_NAEYC_EC_updatedKS.pdf</vt:lpwstr>
      </vt:variant>
      <vt:variant>
        <vt:lpwstr/>
      </vt:variant>
      <vt:variant>
        <vt:i4>5046293</vt:i4>
      </vt:variant>
      <vt:variant>
        <vt:i4>9</vt:i4>
      </vt:variant>
      <vt:variant>
        <vt:i4>0</vt:i4>
      </vt:variant>
      <vt:variant>
        <vt:i4>5</vt:i4>
      </vt:variant>
      <vt:variant>
        <vt:lpwstr>http://resources.spaces3.com/c518d93d-d91c-4358-ae5e-b09d493af3f4.pdf</vt:lpwstr>
      </vt:variant>
      <vt:variant>
        <vt:lpwstr/>
      </vt:variant>
      <vt:variant>
        <vt:i4>3407973</vt:i4>
      </vt:variant>
      <vt:variant>
        <vt:i4>6</vt:i4>
      </vt:variant>
      <vt:variant>
        <vt:i4>0</vt:i4>
      </vt:variant>
      <vt:variant>
        <vt:i4>5</vt:i4>
      </vt:variant>
      <vt:variant>
        <vt:lpwstr>http://www.decrecpractices.org/</vt:lpwstr>
      </vt:variant>
      <vt:variant>
        <vt:lpwstr/>
      </vt:variant>
      <vt:variant>
        <vt:i4>1835020</vt:i4>
      </vt:variant>
      <vt:variant>
        <vt:i4>3</vt:i4>
      </vt:variant>
      <vt:variant>
        <vt:i4>0</vt:i4>
      </vt:variant>
      <vt:variant>
        <vt:i4>5</vt:i4>
      </vt:variant>
      <vt:variant>
        <vt:lpwstr>www.naeyc.org/tyc/next/video/dap</vt:lpwstr>
      </vt:variant>
      <vt:variant>
        <vt:lpwstr/>
      </vt:variant>
      <vt:variant>
        <vt:i4>2031701</vt:i4>
      </vt:variant>
      <vt:variant>
        <vt:i4>0</vt:i4>
      </vt:variant>
      <vt:variant>
        <vt:i4>0</vt:i4>
      </vt:variant>
      <vt:variant>
        <vt:i4>5</vt:i4>
      </vt:variant>
      <vt:variant>
        <vt:lpwstr>http://www.centeroninclusion.org/PEPI/enhancements/index.html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 WOU</dc:creator>
  <cp:lastModifiedBy>Windows User</cp:lastModifiedBy>
  <cp:revision>6</cp:revision>
  <dcterms:created xsi:type="dcterms:W3CDTF">2016-03-01T21:10:00Z</dcterms:created>
  <dcterms:modified xsi:type="dcterms:W3CDTF">2016-03-01T22:17:00Z</dcterms:modified>
</cp:coreProperties>
</file>