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E7" w:rsidRDefault="00617F38">
      <w:pPr>
        <w:tabs>
          <w:tab w:val="left" w:pos="9227"/>
        </w:tabs>
        <w:spacing w:before="65"/>
        <w:ind w:left="240"/>
        <w:rPr>
          <w:rFonts w:ascii="Franklin Gothic Medium"/>
          <w:sz w:val="48"/>
        </w:rPr>
      </w:pPr>
      <w:r>
        <w:rPr>
          <w:rFonts w:ascii="Franklin Gothic Medium"/>
          <w:color w:val="005490"/>
          <w:sz w:val="48"/>
        </w:rPr>
        <w:t>Coordinate</w:t>
      </w:r>
      <w:r>
        <w:rPr>
          <w:rFonts w:ascii="Franklin Gothic Medium"/>
          <w:color w:val="005490"/>
          <w:spacing w:val="-5"/>
          <w:sz w:val="48"/>
        </w:rPr>
        <w:t xml:space="preserve"> </w:t>
      </w:r>
      <w:r>
        <w:rPr>
          <w:rFonts w:ascii="Franklin Gothic Medium"/>
          <w:color w:val="005490"/>
          <w:sz w:val="48"/>
        </w:rPr>
        <w:t>with</w:t>
      </w:r>
      <w:r>
        <w:rPr>
          <w:rFonts w:ascii="Franklin Gothic Medium"/>
          <w:color w:val="005490"/>
          <w:spacing w:val="-4"/>
          <w:sz w:val="48"/>
        </w:rPr>
        <w:t xml:space="preserve"> </w:t>
      </w:r>
      <w:r>
        <w:rPr>
          <w:rFonts w:ascii="Franklin Gothic Medium"/>
          <w:color w:val="005490"/>
          <w:sz w:val="48"/>
        </w:rPr>
        <w:t>Agencies</w:t>
      </w:r>
      <w:r>
        <w:rPr>
          <w:rFonts w:ascii="Franklin Gothic Medium"/>
          <w:color w:val="005490"/>
          <w:sz w:val="48"/>
        </w:rPr>
        <w:tab/>
      </w:r>
      <w:r>
        <w:rPr>
          <w:rFonts w:ascii="Franklin Gothic Medium"/>
          <w:noProof/>
          <w:color w:val="005490"/>
          <w:position w:val="-11"/>
          <w:sz w:val="48"/>
        </w:rPr>
        <w:drawing>
          <wp:inline distT="0" distB="0" distL="0" distR="0">
            <wp:extent cx="598167" cy="365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8167" cy="365544"/>
                    </a:xfrm>
                    <a:prstGeom prst="rect">
                      <a:avLst/>
                    </a:prstGeom>
                  </pic:spPr>
                </pic:pic>
              </a:graphicData>
            </a:graphic>
          </wp:inline>
        </w:drawing>
      </w:r>
    </w:p>
    <w:p w:rsidR="00464CE7" w:rsidRDefault="009E127C">
      <w:pPr>
        <w:spacing w:before="228"/>
        <w:ind w:left="823"/>
        <w:rPr>
          <w:rFonts w:ascii="Franklin Gothic Medium"/>
          <w:sz w:val="40"/>
        </w:rPr>
      </w:pPr>
      <w:r>
        <w:rPr>
          <w:noProof/>
        </w:rPr>
        <mc:AlternateContent>
          <mc:Choice Requires="wps">
            <w:drawing>
              <wp:anchor distT="0" distB="0" distL="0" distR="0" simplePos="0" relativeHeight="251658240" behindDoc="1" locked="0" layoutInCell="1" allowOverlap="1">
                <wp:simplePos x="0" y="0"/>
                <wp:positionH relativeFrom="page">
                  <wp:posOffset>1324610</wp:posOffset>
                </wp:positionH>
                <wp:positionV relativeFrom="paragraph">
                  <wp:posOffset>484505</wp:posOffset>
                </wp:positionV>
                <wp:extent cx="4484370" cy="0"/>
                <wp:effectExtent l="19685" t="14605" r="20320" b="2349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4370" cy="0"/>
                        </a:xfrm>
                        <a:prstGeom prst="line">
                          <a:avLst/>
                        </a:prstGeom>
                        <a:noFill/>
                        <a:ln w="28575">
                          <a:solidFill>
                            <a:srgbClr val="1E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2A103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3pt,38.15pt" to="457.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" strokecolor="#1eb050" strokeweight="2.25pt">
                <w10:wrap type="topAndBottom" anchorx="page"/>
              </v:line>
            </w:pict>
          </mc:Fallback>
        </mc:AlternateContent>
      </w:r>
      <w:r w:rsidR="00617F38">
        <w:rPr>
          <w:noProof/>
        </w:rPr>
        <w:drawing>
          <wp:anchor distT="0" distB="0" distL="0" distR="0" simplePos="0" relativeHeight="251657216" behindDoc="0" locked="0" layoutInCell="1" allowOverlap="1">
            <wp:simplePos x="0" y="0"/>
            <wp:positionH relativeFrom="page">
              <wp:posOffset>965200</wp:posOffset>
            </wp:positionH>
            <wp:positionV relativeFrom="paragraph">
              <wp:posOffset>203086</wp:posOffset>
            </wp:positionV>
            <wp:extent cx="269874" cy="2743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69874" cy="274319"/>
                    </a:xfrm>
                    <a:prstGeom prst="rect">
                      <a:avLst/>
                    </a:prstGeom>
                  </pic:spPr>
                </pic:pic>
              </a:graphicData>
            </a:graphic>
          </wp:anchor>
        </w:drawing>
      </w:r>
      <w:r w:rsidR="00617F38">
        <w:rPr>
          <w:rFonts w:ascii="Franklin Gothic Medium"/>
          <w:color w:val="1EB050"/>
          <w:sz w:val="40"/>
        </w:rPr>
        <w:t>Law &amp; Guidelines</w:t>
      </w:r>
    </w:p>
    <w:p w:rsidR="00464CE7" w:rsidRDefault="00617F38">
      <w:pPr>
        <w:pStyle w:val="BodyText"/>
        <w:tabs>
          <w:tab w:val="left" w:pos="2298"/>
        </w:tabs>
        <w:spacing w:before="141"/>
        <w:ind w:left="120"/>
        <w:rPr>
          <w:i/>
        </w:rPr>
      </w:pPr>
      <w:r>
        <w:rPr>
          <w:b/>
        </w:rPr>
        <w:t>IDEA</w:t>
      </w:r>
      <w:r>
        <w:rPr>
          <w:b/>
          <w:spacing w:val="-5"/>
        </w:rPr>
        <w:t xml:space="preserve"> </w:t>
      </w:r>
      <w:r>
        <w:rPr>
          <w:b/>
        </w:rPr>
        <w:t>Regulation</w:t>
      </w:r>
      <w:r>
        <w:rPr>
          <w:b/>
        </w:rPr>
        <w:tab/>
      </w:r>
      <w:r>
        <w:t>4 CFR 300.321(b</w:t>
      </w:r>
      <w:proofErr w:type="gramStart"/>
      <w:r>
        <w:t>)(</w:t>
      </w:r>
      <w:proofErr w:type="gramEnd"/>
      <w:r>
        <w:t>3)</w:t>
      </w:r>
      <w:r>
        <w:rPr>
          <w:b/>
        </w:rPr>
        <w:t>,</w:t>
      </w:r>
      <w:r>
        <w:rPr>
          <w:b/>
          <w:spacing w:val="-2"/>
        </w:rPr>
        <w:t xml:space="preserve"> </w:t>
      </w:r>
      <w:r>
        <w:rPr>
          <w:i/>
        </w:rPr>
        <w:t>300.321</w:t>
      </w:r>
    </w:p>
    <w:p w:rsidR="00464CE7" w:rsidRDefault="00617F38">
      <w:pPr>
        <w:pStyle w:val="BodyText"/>
        <w:spacing w:before="161"/>
        <w:ind w:left="119" w:right="882" w:firstLine="71"/>
      </w:pPr>
      <w:r>
        <w:t>(b) Transition services participants. (1) In accordance with paragraph (a)(7) of this section, the public agency must invite a child with a disability to attend the child's IEP Team meeting if a purpose of the meeting will be the consideration of the postsecondary goals for the child and the transition services needed to assist the child in reaching those goals under §300.320(b).</w:t>
      </w:r>
    </w:p>
    <w:p w:rsidR="00464CE7" w:rsidRDefault="00617F38" w:rsidP="00617F38">
      <w:pPr>
        <w:pStyle w:val="ListParagraph"/>
        <w:tabs>
          <w:tab w:val="left" w:pos="471"/>
        </w:tabs>
        <w:ind w:left="120" w:right="740" w:firstLine="0"/>
      </w:pPr>
      <w:r>
        <w:t>To the extent appropriate, with the consent of the parents or a child who has reached the age of majority, in implementing the requirements of paragraph (b)(1) of this section, the public agency must invite a representative of any participating agency that is likely to be responsible for providing or paying for transition</w:t>
      </w:r>
      <w:r>
        <w:rPr>
          <w:spacing w:val="-22"/>
        </w:rPr>
        <w:t xml:space="preserve"> </w:t>
      </w:r>
      <w:r>
        <w:t>services.</w:t>
      </w:r>
      <w:r w:rsidRPr="00617F38">
        <w:rPr>
          <w:i/>
        </w:rPr>
        <w:t xml:space="preserve"> The full law can be accessed </w:t>
      </w:r>
      <w:proofErr w:type="gramStart"/>
      <w:r w:rsidRPr="00617F38">
        <w:rPr>
          <w:i/>
        </w:rPr>
        <w:t xml:space="preserve">at </w:t>
      </w:r>
      <w:r w:rsidRPr="00617F38">
        <w:t xml:space="preserve"> </w:t>
      </w:r>
      <w:r w:rsidRPr="00617F38">
        <w:rPr>
          <w:color w:val="0000FF" w:themeColor="hyperlink"/>
          <w:sz w:val="23"/>
          <w:u w:val="single"/>
        </w:rPr>
        <w:t>https</w:t>
      </w:r>
      <w:proofErr w:type="gramEnd"/>
      <w:r w:rsidRPr="00617F38">
        <w:rPr>
          <w:color w:val="0000FF" w:themeColor="hyperlink"/>
          <w:sz w:val="23"/>
          <w:u w:val="single"/>
        </w:rPr>
        <w:t>://ecfr.io/Title-34/se34.2.300_1321</w:t>
      </w:r>
    </w:p>
    <w:p w:rsidR="00617F38" w:rsidRDefault="00617F38">
      <w:pPr>
        <w:pStyle w:val="BodyText"/>
        <w:ind w:left="119"/>
      </w:pPr>
    </w:p>
    <w:p w:rsidR="00464CE7" w:rsidRDefault="00617F38">
      <w:pPr>
        <w:pStyle w:val="BodyText"/>
        <w:ind w:left="119"/>
      </w:pPr>
      <w:r>
        <w:t>Linking youth to agencies while in school make connections easier.</w:t>
      </w:r>
    </w:p>
    <w:p w:rsidR="00464CE7" w:rsidRDefault="00617F38">
      <w:pPr>
        <w:pStyle w:val="BodyText"/>
        <w:spacing w:before="117"/>
        <w:ind w:left="119" w:right="863"/>
        <w:rPr>
          <w:b/>
        </w:rPr>
      </w:pPr>
      <w:r>
        <w:rPr>
          <w:b/>
        </w:rPr>
        <w:t xml:space="preserve">Participating Agencies </w:t>
      </w:r>
      <w:r>
        <w:t xml:space="preserve">should be invited to the IEP team meeting with the prior </w:t>
      </w:r>
      <w:proofErr w:type="gramStart"/>
      <w:r>
        <w:t>consent</w:t>
      </w:r>
      <w:proofErr w:type="gramEnd"/>
      <w:r>
        <w:t xml:space="preserve"> of the parent (or student who has reached the age of majority). When a representative of a participating agency that is likely to be responsible for providing or paying for transition services is identified, </w:t>
      </w:r>
      <w:r>
        <w:rPr>
          <w:b/>
        </w:rPr>
        <w:t>they should be invited to the first IEP meeting where transition services will be discussed.</w:t>
      </w:r>
    </w:p>
    <w:p w:rsidR="00464CE7" w:rsidRDefault="00617F38">
      <w:pPr>
        <w:pStyle w:val="BodyText"/>
        <w:spacing w:before="162"/>
        <w:ind w:left="119" w:right="794"/>
      </w:pPr>
      <w:r>
        <w:t>As VR, ODDS and ODE work to improve policies and systems for employment outcomes for students at the state level, schools are working to improve relationships with community partner agencies to ensure these agencies become an integral part of the transition IEP process for the students planning to access services after school. For more information, contact your local Transition Network Facilitator.</w:t>
      </w:r>
    </w:p>
    <w:p w:rsidR="00464CE7" w:rsidRDefault="00617F38">
      <w:pPr>
        <w:pStyle w:val="BodyText"/>
        <w:spacing w:before="158"/>
        <w:ind w:left="119"/>
        <w:rPr>
          <w:b/>
        </w:rPr>
      </w:pPr>
      <w:r>
        <w:rPr>
          <w:b/>
        </w:rPr>
        <w:t>Things to consider:</w:t>
      </w:r>
    </w:p>
    <w:p w:rsidR="00464CE7" w:rsidRDefault="00617F38">
      <w:pPr>
        <w:pStyle w:val="Heading1"/>
        <w:numPr>
          <w:ilvl w:val="1"/>
          <w:numId w:val="1"/>
        </w:numPr>
        <w:tabs>
          <w:tab w:val="left" w:pos="983"/>
          <w:tab w:val="left" w:pos="984"/>
        </w:tabs>
        <w:spacing w:before="164"/>
        <w:ind w:right="3210"/>
      </w:pPr>
      <w:r>
        <w:t>What agencies should the school district invite to an individual student’s IEP</w:t>
      </w:r>
      <w:r>
        <w:rPr>
          <w:spacing w:val="-7"/>
        </w:rPr>
        <w:t xml:space="preserve"> </w:t>
      </w:r>
      <w:r>
        <w:t>meeting?</w:t>
      </w:r>
    </w:p>
    <w:p w:rsidR="00464CE7" w:rsidRDefault="00617F38">
      <w:pPr>
        <w:pStyle w:val="ListParagraph"/>
        <w:numPr>
          <w:ilvl w:val="1"/>
          <w:numId w:val="1"/>
        </w:numPr>
        <w:tabs>
          <w:tab w:val="left" w:pos="983"/>
          <w:tab w:val="left" w:pos="984"/>
        </w:tabs>
        <w:ind w:hanging="360"/>
        <w:rPr>
          <w:sz w:val="24"/>
        </w:rPr>
      </w:pPr>
      <w:r>
        <w:rPr>
          <w:sz w:val="24"/>
        </w:rPr>
        <w:t xml:space="preserve">Did I get approval </w:t>
      </w:r>
      <w:r>
        <w:rPr>
          <w:spacing w:val="3"/>
          <w:sz w:val="24"/>
        </w:rPr>
        <w:t xml:space="preserve">to </w:t>
      </w:r>
      <w:r>
        <w:rPr>
          <w:sz w:val="24"/>
        </w:rPr>
        <w:t>invite agencies well before IEP</w:t>
      </w:r>
      <w:r>
        <w:rPr>
          <w:spacing w:val="-22"/>
          <w:sz w:val="24"/>
        </w:rPr>
        <w:t xml:space="preserve"> </w:t>
      </w:r>
      <w:r>
        <w:rPr>
          <w:sz w:val="24"/>
        </w:rPr>
        <w:t>meetings?</w:t>
      </w:r>
    </w:p>
    <w:p w:rsidR="00464CE7" w:rsidRDefault="00617F38">
      <w:pPr>
        <w:pStyle w:val="ListParagraph"/>
        <w:numPr>
          <w:ilvl w:val="1"/>
          <w:numId w:val="1"/>
        </w:numPr>
        <w:tabs>
          <w:tab w:val="left" w:pos="983"/>
          <w:tab w:val="left" w:pos="984"/>
        </w:tabs>
        <w:ind w:right="2439" w:hanging="360"/>
        <w:rPr>
          <w:sz w:val="24"/>
        </w:rPr>
      </w:pPr>
      <w:r>
        <w:rPr>
          <w:sz w:val="24"/>
        </w:rPr>
        <w:t>How much time will another agency need to prepare for an IEP meeting? Can invites be done months early to get on schedules?</w:t>
      </w:r>
    </w:p>
    <w:p w:rsidR="00464CE7" w:rsidRDefault="00617F38">
      <w:pPr>
        <w:pStyle w:val="ListParagraph"/>
        <w:numPr>
          <w:ilvl w:val="1"/>
          <w:numId w:val="1"/>
        </w:numPr>
        <w:tabs>
          <w:tab w:val="left" w:pos="983"/>
          <w:tab w:val="left" w:pos="984"/>
        </w:tabs>
        <w:spacing w:before="0" w:line="234" w:lineRule="exact"/>
        <w:ind w:hanging="360"/>
        <w:rPr>
          <w:sz w:val="24"/>
        </w:rPr>
      </w:pPr>
      <w:r>
        <w:rPr>
          <w:sz w:val="24"/>
        </w:rPr>
        <w:t>Should you invite more than one agency to an IEP</w:t>
      </w:r>
      <w:r>
        <w:rPr>
          <w:spacing w:val="-26"/>
          <w:sz w:val="24"/>
        </w:rPr>
        <w:t xml:space="preserve"> </w:t>
      </w:r>
      <w:r>
        <w:rPr>
          <w:sz w:val="24"/>
        </w:rPr>
        <w:t>meeting?</w:t>
      </w:r>
    </w:p>
    <w:p w:rsidR="00464CE7" w:rsidRDefault="00617F38">
      <w:pPr>
        <w:pStyle w:val="ListParagraph"/>
        <w:numPr>
          <w:ilvl w:val="1"/>
          <w:numId w:val="1"/>
        </w:numPr>
        <w:tabs>
          <w:tab w:val="left" w:pos="983"/>
          <w:tab w:val="left" w:pos="984"/>
        </w:tabs>
        <w:spacing w:before="0" w:line="269" w:lineRule="exact"/>
        <w:ind w:hanging="360"/>
        <w:rPr>
          <w:sz w:val="24"/>
        </w:rPr>
      </w:pPr>
      <w:r>
        <w:rPr>
          <w:sz w:val="24"/>
        </w:rPr>
        <w:t>Where can I find the names of people to contact in each</w:t>
      </w:r>
      <w:r>
        <w:rPr>
          <w:spacing w:val="-31"/>
          <w:sz w:val="24"/>
        </w:rPr>
        <w:t xml:space="preserve"> </w:t>
      </w:r>
      <w:r>
        <w:rPr>
          <w:sz w:val="24"/>
        </w:rPr>
        <w:t>agency?</w:t>
      </w:r>
    </w:p>
    <w:p w:rsidR="00464CE7" w:rsidRDefault="00464CE7">
      <w:pPr>
        <w:pStyle w:val="BodyText"/>
        <w:rPr>
          <w:sz w:val="20"/>
        </w:rPr>
      </w:pPr>
    </w:p>
    <w:p w:rsidR="00464CE7" w:rsidRDefault="00464CE7">
      <w:pPr>
        <w:pStyle w:val="BodyText"/>
        <w:spacing w:before="6"/>
        <w:rPr>
          <w:sz w:val="20"/>
        </w:rPr>
      </w:pPr>
    </w:p>
    <w:p w:rsidR="009E127C" w:rsidRPr="009E127C" w:rsidRDefault="009E127C" w:rsidP="009E127C">
      <w:pPr>
        <w:tabs>
          <w:tab w:val="left" w:pos="9388"/>
        </w:tabs>
        <w:ind w:left="173"/>
        <w:rPr>
          <w:rFonts w:ascii="Times New Roman"/>
          <w:sz w:val="20"/>
        </w:rPr>
      </w:pPr>
      <w:r w:rsidRPr="009E127C">
        <w:rPr>
          <w:rFonts w:ascii="Times New Roman"/>
          <w:noProof/>
          <w:position w:val="4"/>
          <w:sz w:val="20"/>
        </w:rPr>
        <w:lastRenderedPageBreak/>
        <mc:AlternateContent>
          <mc:Choice Requires="wpg">
            <w:drawing>
              <wp:inline distT="0" distB="0" distL="0" distR="0">
                <wp:extent cx="4819650" cy="341630"/>
                <wp:effectExtent l="0" t="3175" r="23495" b="762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0" cy="341630"/>
                          <a:chOff x="0" y="0"/>
                          <a:chExt cx="7590" cy="538"/>
                        </a:xfrm>
                      </wpg:grpSpPr>
                      <wps:wsp>
                        <wps:cNvPr id="5" name="Line 4"/>
                        <wps:cNvCnPr>
                          <a:cxnSpLocks noChangeShapeType="1"/>
                        </wps:cNvCnPr>
                        <wps:spPr bwMode="auto">
                          <a:xfrm>
                            <a:off x="528" y="515"/>
                            <a:ext cx="7062" cy="0"/>
                          </a:xfrm>
                          <a:prstGeom prst="line">
                            <a:avLst/>
                          </a:prstGeom>
                          <a:noFill/>
                          <a:ln w="28575">
                            <a:solidFill>
                              <a:srgbClr val="1EB05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6"/>
                            <a:ext cx="499"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6"/>
                        <wps:cNvSpPr txBox="1">
                          <a:spLocks noChangeArrowheads="1"/>
                        </wps:cNvSpPr>
                        <wps:spPr bwMode="auto">
                          <a:xfrm>
                            <a:off x="0" y="0"/>
                            <a:ext cx="759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27C" w:rsidRDefault="009E127C" w:rsidP="009E127C">
                              <w:pPr>
                                <w:ind w:left="604"/>
                                <w:rPr>
                                  <w:rFonts w:ascii="Franklin Gothic Medium"/>
                                  <w:sz w:val="40"/>
                                </w:rPr>
                              </w:pPr>
                              <w:r>
                                <w:rPr>
                                  <w:rFonts w:ascii="Franklin Gothic Medium"/>
                                  <w:color w:val="1EB050"/>
                                  <w:sz w:val="40"/>
                                </w:rPr>
                                <w:t>Checklists &amp; Tips</w:t>
                              </w:r>
                              <w:r w:rsidR="0022452B">
                                <w:rPr>
                                  <w:rFonts w:ascii="Franklin Gothic Medium"/>
                                  <w:color w:val="1EB050"/>
                                  <w:sz w:val="40"/>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3" o:spid="_x0000_s1026" style="width:379.5pt;height:26.9pt;mso-position-horizontal-relative:char;mso-position-vertical-relative:line" coordsize="7590,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">
                <v:line id="Line 4" o:spid="_x0000_s1027" style="position:absolute;visibility:visible;mso-wrap-style:square" from="528,515" to="759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" strokecolor="#1eb05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36;width:499;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6" o:spid="_x0000_s1029" type="#_x0000_t202" style="position:absolute;width:759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E127C" w:rsidRDefault="009E127C" w:rsidP="009E127C">
                        <w:pPr>
                          <w:ind w:left="604"/>
                          <w:rPr>
                            <w:rFonts w:ascii="Franklin Gothic Medium"/>
                            <w:sz w:val="40"/>
                          </w:rPr>
                        </w:pPr>
                        <w:r>
                          <w:rPr>
                            <w:rFonts w:ascii="Franklin Gothic Medium"/>
                            <w:color w:val="1EB050"/>
                            <w:sz w:val="40"/>
                          </w:rPr>
                          <w:t>Checklists &amp; Tips</w:t>
                        </w:r>
                        <w:r w:rsidR="0022452B">
                          <w:rPr>
                            <w:rFonts w:ascii="Franklin Gothic Medium"/>
                            <w:color w:val="1EB050"/>
                            <w:sz w:val="40"/>
                          </w:rPr>
                          <w:t xml:space="preserve"> </w:t>
                        </w:r>
                      </w:p>
                    </w:txbxContent>
                  </v:textbox>
                </v:shape>
                <w10:anchorlock/>
              </v:group>
            </w:pict>
          </mc:Fallback>
        </mc:AlternateContent>
      </w:r>
      <w:r w:rsidR="0022452B">
        <w:rPr>
          <w:rFonts w:ascii="Times New Roman"/>
          <w:noProof/>
          <w:position w:val="4"/>
          <w:sz w:val="20"/>
        </w:rPr>
        <w:drawing>
          <wp:inline distT="0" distB="0" distL="0" distR="0" wp14:anchorId="17672DAC" wp14:editId="6C4FD32F">
            <wp:extent cx="616585"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85" cy="365760"/>
                    </a:xfrm>
                    <a:prstGeom prst="rect">
                      <a:avLst/>
                    </a:prstGeom>
                    <a:noFill/>
                  </pic:spPr>
                </pic:pic>
              </a:graphicData>
            </a:graphic>
          </wp:inline>
        </w:drawing>
      </w:r>
      <w:r w:rsidRPr="009E127C">
        <w:rPr>
          <w:rFonts w:ascii="Times New Roman"/>
          <w:position w:val="4"/>
          <w:sz w:val="20"/>
        </w:rPr>
        <w:tab/>
      </w:r>
    </w:p>
    <w:p w:rsidR="009E127C" w:rsidRPr="009E127C" w:rsidRDefault="009E127C" w:rsidP="009E127C">
      <w:pPr>
        <w:spacing w:before="125"/>
        <w:ind w:left="820"/>
        <w:rPr>
          <w:b/>
          <w:sz w:val="28"/>
        </w:rPr>
      </w:pPr>
      <w:r w:rsidRPr="009E127C">
        <w:rPr>
          <w:b/>
          <w:color w:val="1EB050"/>
          <w:sz w:val="28"/>
        </w:rPr>
        <w:t>Tips for Interagency Collaboration</w:t>
      </w:r>
    </w:p>
    <w:p w:rsidR="009E127C" w:rsidRPr="009E127C" w:rsidRDefault="009E127C" w:rsidP="009E127C">
      <w:pPr>
        <w:numPr>
          <w:ilvl w:val="0"/>
          <w:numId w:val="2"/>
        </w:numPr>
        <w:tabs>
          <w:tab w:val="left" w:pos="820"/>
        </w:tabs>
        <w:spacing w:before="121"/>
        <w:ind w:right="2440"/>
        <w:rPr>
          <w:sz w:val="24"/>
        </w:rPr>
      </w:pPr>
      <w:r w:rsidRPr="009E127C">
        <w:rPr>
          <w:sz w:val="24"/>
        </w:rPr>
        <w:t xml:space="preserve">Gather contact information and discuss partner agencies with the student and family. Determine </w:t>
      </w:r>
      <w:r w:rsidRPr="009E127C">
        <w:rPr>
          <w:spacing w:val="-3"/>
          <w:sz w:val="24"/>
        </w:rPr>
        <w:t xml:space="preserve">who </w:t>
      </w:r>
      <w:r w:rsidRPr="009E127C">
        <w:rPr>
          <w:sz w:val="24"/>
        </w:rPr>
        <w:t xml:space="preserve">they </w:t>
      </w:r>
      <w:r w:rsidRPr="009E127C">
        <w:rPr>
          <w:spacing w:val="-3"/>
          <w:sz w:val="24"/>
        </w:rPr>
        <w:t xml:space="preserve">want </w:t>
      </w:r>
      <w:r w:rsidRPr="009E127C">
        <w:rPr>
          <w:sz w:val="24"/>
        </w:rPr>
        <w:t>for collaboration and collect release of information</w:t>
      </w:r>
      <w:r w:rsidRPr="009E127C">
        <w:rPr>
          <w:spacing w:val="-12"/>
          <w:sz w:val="24"/>
        </w:rPr>
        <w:t xml:space="preserve"> </w:t>
      </w:r>
      <w:r w:rsidRPr="009E127C">
        <w:rPr>
          <w:sz w:val="24"/>
        </w:rPr>
        <w:t>agreement</w:t>
      </w:r>
    </w:p>
    <w:p w:rsidR="009E127C" w:rsidRPr="009E127C" w:rsidRDefault="009E127C" w:rsidP="009E127C">
      <w:pPr>
        <w:numPr>
          <w:ilvl w:val="0"/>
          <w:numId w:val="2"/>
        </w:numPr>
        <w:tabs>
          <w:tab w:val="left" w:pos="820"/>
        </w:tabs>
        <w:spacing w:before="97"/>
        <w:rPr>
          <w:sz w:val="24"/>
        </w:rPr>
      </w:pPr>
      <w:r w:rsidRPr="009E127C">
        <w:rPr>
          <w:sz w:val="24"/>
        </w:rPr>
        <w:t>Reach out to partners, contact</w:t>
      </w:r>
      <w:r w:rsidRPr="009E127C">
        <w:rPr>
          <w:spacing w:val="-1"/>
          <w:sz w:val="24"/>
        </w:rPr>
        <w:t xml:space="preserve"> </w:t>
      </w:r>
      <w:r w:rsidRPr="009E127C">
        <w:rPr>
          <w:sz w:val="24"/>
        </w:rPr>
        <w:t>representatives.</w:t>
      </w:r>
    </w:p>
    <w:p w:rsidR="009E127C" w:rsidRPr="009E127C" w:rsidRDefault="009E127C" w:rsidP="009E127C">
      <w:pPr>
        <w:numPr>
          <w:ilvl w:val="0"/>
          <w:numId w:val="2"/>
        </w:numPr>
        <w:tabs>
          <w:tab w:val="left" w:pos="820"/>
        </w:tabs>
        <w:spacing w:before="121"/>
        <w:ind w:right="1683"/>
        <w:jc w:val="both"/>
        <w:rPr>
          <w:sz w:val="24"/>
        </w:rPr>
      </w:pPr>
      <w:r w:rsidRPr="009E127C">
        <w:rPr>
          <w:sz w:val="24"/>
        </w:rPr>
        <w:t>Set up alternative methods to get input from partners if they cannot attend a meeting (i.e. phone conversation, shared documents,</w:t>
      </w:r>
      <w:r w:rsidRPr="009E127C">
        <w:rPr>
          <w:spacing w:val="-30"/>
          <w:sz w:val="24"/>
        </w:rPr>
        <w:t xml:space="preserve"> </w:t>
      </w:r>
      <w:r w:rsidRPr="009E127C">
        <w:rPr>
          <w:sz w:val="24"/>
        </w:rPr>
        <w:t>video conferencing).</w:t>
      </w:r>
    </w:p>
    <w:p w:rsidR="009E127C" w:rsidRPr="009E127C" w:rsidRDefault="009E127C" w:rsidP="009E127C">
      <w:pPr>
        <w:numPr>
          <w:ilvl w:val="0"/>
          <w:numId w:val="2"/>
        </w:numPr>
        <w:tabs>
          <w:tab w:val="left" w:pos="820"/>
        </w:tabs>
        <w:spacing w:before="117" w:line="237" w:lineRule="auto"/>
        <w:ind w:right="1987"/>
        <w:rPr>
          <w:sz w:val="24"/>
        </w:rPr>
      </w:pPr>
      <w:r w:rsidRPr="009E127C">
        <w:rPr>
          <w:sz w:val="24"/>
        </w:rPr>
        <w:t>Be aware that partner agencies have their own vocabulary and process. They may need clarification of services and terminology between education, county developmental disability services, and vocational rehabilitation and brokerage</w:t>
      </w:r>
      <w:r w:rsidRPr="009E127C">
        <w:rPr>
          <w:spacing w:val="-10"/>
          <w:sz w:val="24"/>
        </w:rPr>
        <w:t xml:space="preserve"> </w:t>
      </w:r>
      <w:r w:rsidRPr="009E127C">
        <w:rPr>
          <w:sz w:val="24"/>
        </w:rPr>
        <w:t>services.</w:t>
      </w:r>
    </w:p>
    <w:p w:rsidR="009E127C" w:rsidRPr="009E127C" w:rsidRDefault="009E127C" w:rsidP="009E127C">
      <w:pPr>
        <w:numPr>
          <w:ilvl w:val="0"/>
          <w:numId w:val="2"/>
        </w:numPr>
        <w:tabs>
          <w:tab w:val="left" w:pos="820"/>
        </w:tabs>
        <w:spacing w:before="119"/>
        <w:ind w:right="2156"/>
        <w:rPr>
          <w:sz w:val="24"/>
        </w:rPr>
      </w:pPr>
      <w:r w:rsidRPr="009E127C">
        <w:rPr>
          <w:sz w:val="24"/>
        </w:rPr>
        <w:t>Schedule meetings far enough in advance so everyone is able to attend. Find out from agencies partners guidelines on the time frame for advance</w:t>
      </w:r>
      <w:r w:rsidRPr="009E127C">
        <w:rPr>
          <w:spacing w:val="-25"/>
          <w:sz w:val="24"/>
        </w:rPr>
        <w:t xml:space="preserve"> </w:t>
      </w:r>
      <w:r w:rsidRPr="009E127C">
        <w:rPr>
          <w:sz w:val="24"/>
        </w:rPr>
        <w:t>notification.</w:t>
      </w:r>
    </w:p>
    <w:p w:rsidR="009E127C" w:rsidRPr="009E127C" w:rsidRDefault="009E127C" w:rsidP="009E127C">
      <w:pPr>
        <w:numPr>
          <w:ilvl w:val="0"/>
          <w:numId w:val="2"/>
        </w:numPr>
        <w:tabs>
          <w:tab w:val="left" w:pos="820"/>
        </w:tabs>
        <w:spacing w:before="97"/>
        <w:rPr>
          <w:sz w:val="24"/>
        </w:rPr>
      </w:pPr>
      <w:r w:rsidRPr="009E127C">
        <w:rPr>
          <w:sz w:val="24"/>
        </w:rPr>
        <w:t>Schedule enough time for planning and input from partner</w:t>
      </w:r>
      <w:r w:rsidRPr="009E127C">
        <w:rPr>
          <w:spacing w:val="-11"/>
          <w:sz w:val="24"/>
        </w:rPr>
        <w:t xml:space="preserve"> </w:t>
      </w:r>
      <w:r w:rsidRPr="009E127C">
        <w:rPr>
          <w:sz w:val="24"/>
        </w:rPr>
        <w:t>agencies.</w:t>
      </w:r>
    </w:p>
    <w:p w:rsidR="009E127C" w:rsidRPr="009E127C" w:rsidRDefault="009E127C" w:rsidP="009E127C">
      <w:pPr>
        <w:numPr>
          <w:ilvl w:val="0"/>
          <w:numId w:val="2"/>
        </w:numPr>
        <w:tabs>
          <w:tab w:val="left" w:pos="820"/>
        </w:tabs>
        <w:spacing w:before="121"/>
        <w:ind w:right="1720"/>
        <w:rPr>
          <w:sz w:val="24"/>
        </w:rPr>
      </w:pPr>
      <w:r w:rsidRPr="009E127C">
        <w:rPr>
          <w:sz w:val="24"/>
        </w:rPr>
        <w:t>Send draft IEP’s to all approved invited members, ahead of time, for a chance to prepare for</w:t>
      </w:r>
      <w:r w:rsidRPr="009E127C">
        <w:rPr>
          <w:spacing w:val="-5"/>
          <w:sz w:val="24"/>
        </w:rPr>
        <w:t xml:space="preserve"> </w:t>
      </w:r>
      <w:r w:rsidRPr="009E127C">
        <w:rPr>
          <w:sz w:val="24"/>
        </w:rPr>
        <w:t>meeting.</w:t>
      </w:r>
    </w:p>
    <w:p w:rsidR="009E127C" w:rsidRPr="009E127C" w:rsidRDefault="009E127C" w:rsidP="009E127C">
      <w:pPr>
        <w:numPr>
          <w:ilvl w:val="0"/>
          <w:numId w:val="2"/>
        </w:numPr>
        <w:tabs>
          <w:tab w:val="left" w:pos="820"/>
        </w:tabs>
        <w:spacing w:before="99"/>
        <w:rPr>
          <w:sz w:val="24"/>
        </w:rPr>
      </w:pPr>
      <w:r w:rsidRPr="009E127C">
        <w:rPr>
          <w:sz w:val="24"/>
        </w:rPr>
        <w:t>Establish clearly defined goals and measurable</w:t>
      </w:r>
      <w:r w:rsidRPr="009E127C">
        <w:rPr>
          <w:spacing w:val="-18"/>
          <w:sz w:val="24"/>
        </w:rPr>
        <w:t xml:space="preserve"> </w:t>
      </w:r>
      <w:r w:rsidRPr="009E127C">
        <w:rPr>
          <w:sz w:val="24"/>
        </w:rPr>
        <w:t>objectives.</w:t>
      </w:r>
    </w:p>
    <w:p w:rsidR="009E127C" w:rsidRPr="009E127C" w:rsidRDefault="009E127C" w:rsidP="009E127C">
      <w:pPr>
        <w:numPr>
          <w:ilvl w:val="0"/>
          <w:numId w:val="2"/>
        </w:numPr>
        <w:tabs>
          <w:tab w:val="left" w:pos="820"/>
        </w:tabs>
        <w:spacing w:before="123"/>
        <w:ind w:right="2412"/>
        <w:rPr>
          <w:sz w:val="24"/>
        </w:rPr>
      </w:pPr>
      <w:r w:rsidRPr="009E127C">
        <w:rPr>
          <w:sz w:val="24"/>
        </w:rPr>
        <w:t>Follow a pre-agreed upon set of guidelines for conducting the meeting, (i.e. active listening, no side-bar conversations, respect opinions, stay pro-active and</w:t>
      </w:r>
      <w:r w:rsidRPr="009E127C">
        <w:rPr>
          <w:spacing w:val="-3"/>
          <w:sz w:val="24"/>
        </w:rPr>
        <w:t xml:space="preserve"> </w:t>
      </w:r>
      <w:r w:rsidRPr="009E127C">
        <w:rPr>
          <w:sz w:val="24"/>
        </w:rPr>
        <w:t>positive).</w:t>
      </w:r>
    </w:p>
    <w:p w:rsidR="009E127C" w:rsidRPr="009E127C" w:rsidRDefault="009E127C" w:rsidP="009E127C">
      <w:pPr>
        <w:numPr>
          <w:ilvl w:val="0"/>
          <w:numId w:val="2"/>
        </w:numPr>
        <w:tabs>
          <w:tab w:val="left" w:pos="820"/>
        </w:tabs>
        <w:spacing w:before="112"/>
        <w:ind w:right="2449"/>
        <w:rPr>
          <w:sz w:val="24"/>
        </w:rPr>
      </w:pPr>
      <w:r w:rsidRPr="009E127C">
        <w:rPr>
          <w:sz w:val="24"/>
        </w:rPr>
        <w:t>Recognize some partner agencies might prefer to be</w:t>
      </w:r>
      <w:r w:rsidRPr="009E127C">
        <w:rPr>
          <w:spacing w:val="-26"/>
          <w:sz w:val="24"/>
        </w:rPr>
        <w:t xml:space="preserve"> </w:t>
      </w:r>
      <w:r w:rsidRPr="009E127C">
        <w:rPr>
          <w:sz w:val="24"/>
        </w:rPr>
        <w:t>involved and various times with specific age</w:t>
      </w:r>
      <w:r w:rsidRPr="009E127C">
        <w:rPr>
          <w:spacing w:val="-5"/>
          <w:sz w:val="24"/>
        </w:rPr>
        <w:t xml:space="preserve"> </w:t>
      </w:r>
      <w:r w:rsidRPr="009E127C">
        <w:rPr>
          <w:sz w:val="24"/>
        </w:rPr>
        <w:t>students.</w:t>
      </w:r>
    </w:p>
    <w:p w:rsidR="009E127C" w:rsidRPr="009E127C" w:rsidRDefault="009E127C" w:rsidP="009E127C">
      <w:pPr>
        <w:numPr>
          <w:ilvl w:val="0"/>
          <w:numId w:val="2"/>
        </w:numPr>
        <w:tabs>
          <w:tab w:val="left" w:pos="820"/>
        </w:tabs>
        <w:spacing w:before="119"/>
        <w:rPr>
          <w:sz w:val="24"/>
        </w:rPr>
      </w:pPr>
      <w:r w:rsidRPr="009E127C">
        <w:rPr>
          <w:sz w:val="24"/>
        </w:rPr>
        <w:t>Make sure meetings are purposeful and everyone has a</w:t>
      </w:r>
      <w:r w:rsidRPr="009E127C">
        <w:rPr>
          <w:spacing w:val="-1"/>
          <w:sz w:val="24"/>
        </w:rPr>
        <w:t xml:space="preserve"> </w:t>
      </w:r>
      <w:r w:rsidRPr="009E127C">
        <w:rPr>
          <w:sz w:val="24"/>
        </w:rPr>
        <w:t>voice.</w:t>
      </w:r>
    </w:p>
    <w:p w:rsidR="009E127C" w:rsidRPr="009E127C" w:rsidRDefault="009E127C" w:rsidP="009E127C">
      <w:pPr>
        <w:spacing w:before="4"/>
        <w:rPr>
          <w:sz w:val="35"/>
          <w:szCs w:val="24"/>
        </w:rPr>
      </w:pPr>
    </w:p>
    <w:p w:rsidR="009E127C" w:rsidRPr="009E127C" w:rsidRDefault="009E127C" w:rsidP="009E127C">
      <w:pPr>
        <w:ind w:left="100"/>
      </w:pPr>
      <w:r w:rsidRPr="009E127C">
        <w:t xml:space="preserve">For more information on </w:t>
      </w:r>
      <w:hyperlink r:id="rId11" w:history="1">
        <w:r w:rsidRPr="007F3087">
          <w:rPr>
            <w:rStyle w:val="Hyperlink"/>
          </w:rPr>
          <w:t xml:space="preserve">Transition Network </w:t>
        </w:r>
        <w:bookmarkStart w:id="0" w:name="_GoBack"/>
        <w:bookmarkEnd w:id="0"/>
        <w:r w:rsidRPr="007F3087">
          <w:rPr>
            <w:rStyle w:val="Hyperlink"/>
          </w:rPr>
          <w:t>F</w:t>
        </w:r>
        <w:r w:rsidRPr="007F3087">
          <w:rPr>
            <w:rStyle w:val="Hyperlink"/>
          </w:rPr>
          <w:t>acilitators (TNF)</w:t>
        </w:r>
      </w:hyperlink>
      <w:r w:rsidRPr="009E127C">
        <w:t xml:space="preserve"> </w:t>
      </w:r>
    </w:p>
    <w:p w:rsidR="009E127C" w:rsidRPr="009E127C" w:rsidRDefault="009E127C" w:rsidP="009E127C">
      <w:pPr>
        <w:rPr>
          <w:sz w:val="20"/>
          <w:szCs w:val="24"/>
        </w:rPr>
      </w:pPr>
    </w:p>
    <w:p w:rsidR="009E127C" w:rsidRPr="009E127C" w:rsidRDefault="009E127C" w:rsidP="009E127C">
      <w:pPr>
        <w:rPr>
          <w:sz w:val="20"/>
          <w:szCs w:val="24"/>
        </w:rPr>
      </w:pPr>
    </w:p>
    <w:p w:rsidR="009E127C" w:rsidRPr="009E127C" w:rsidRDefault="009E127C" w:rsidP="009E127C">
      <w:pPr>
        <w:rPr>
          <w:sz w:val="20"/>
          <w:szCs w:val="24"/>
        </w:rPr>
      </w:pPr>
    </w:p>
    <w:p w:rsidR="00464CE7" w:rsidRDefault="00464CE7" w:rsidP="00F9063C">
      <w:pPr>
        <w:pStyle w:val="BodyText"/>
        <w:ind w:right="5319"/>
      </w:pPr>
    </w:p>
    <w:sectPr w:rsidR="00464CE7">
      <w:type w:val="continuous"/>
      <w:pgSz w:w="12240" w:h="15840"/>
      <w:pgMar w:top="1320" w:right="6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altName w:val="Lucida Sans Unicod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38BA"/>
    <w:multiLevelType w:val="hybridMultilevel"/>
    <w:tmpl w:val="FA3A1722"/>
    <w:lvl w:ilvl="0" w:tplc="B2D07D5E">
      <w:start w:val="3"/>
      <w:numFmt w:val="decimal"/>
      <w:lvlText w:val="(%1)"/>
      <w:lvlJc w:val="left"/>
      <w:pPr>
        <w:ind w:left="119" w:hanging="353"/>
        <w:jc w:val="left"/>
      </w:pPr>
      <w:rPr>
        <w:rFonts w:ascii="Lucida Sans" w:eastAsia="Lucida Sans" w:hAnsi="Lucida Sans" w:cs="Lucida Sans" w:hint="default"/>
        <w:spacing w:val="-3"/>
        <w:w w:val="100"/>
        <w:sz w:val="22"/>
        <w:szCs w:val="22"/>
      </w:rPr>
    </w:lvl>
    <w:lvl w:ilvl="1" w:tplc="F39653A0">
      <w:numFmt w:val="bullet"/>
      <w:lvlText w:val=""/>
      <w:lvlJc w:val="left"/>
      <w:pPr>
        <w:ind w:left="984" w:hanging="361"/>
      </w:pPr>
      <w:rPr>
        <w:rFonts w:ascii="Wingdings" w:eastAsia="Wingdings" w:hAnsi="Wingdings" w:cs="Wingdings" w:hint="default"/>
        <w:w w:val="100"/>
        <w:sz w:val="22"/>
        <w:szCs w:val="22"/>
      </w:rPr>
    </w:lvl>
    <w:lvl w:ilvl="2" w:tplc="A9C21978">
      <w:numFmt w:val="bullet"/>
      <w:lvlText w:val="•"/>
      <w:lvlJc w:val="left"/>
      <w:pPr>
        <w:ind w:left="2013" w:hanging="361"/>
      </w:pPr>
      <w:rPr>
        <w:rFonts w:hint="default"/>
      </w:rPr>
    </w:lvl>
    <w:lvl w:ilvl="3" w:tplc="81DC50F4">
      <w:numFmt w:val="bullet"/>
      <w:lvlText w:val="•"/>
      <w:lvlJc w:val="left"/>
      <w:pPr>
        <w:ind w:left="3046" w:hanging="361"/>
      </w:pPr>
      <w:rPr>
        <w:rFonts w:hint="default"/>
      </w:rPr>
    </w:lvl>
    <w:lvl w:ilvl="4" w:tplc="16340C82">
      <w:numFmt w:val="bullet"/>
      <w:lvlText w:val="•"/>
      <w:lvlJc w:val="left"/>
      <w:pPr>
        <w:ind w:left="4080" w:hanging="361"/>
      </w:pPr>
      <w:rPr>
        <w:rFonts w:hint="default"/>
      </w:rPr>
    </w:lvl>
    <w:lvl w:ilvl="5" w:tplc="376EEBE0">
      <w:numFmt w:val="bullet"/>
      <w:lvlText w:val="•"/>
      <w:lvlJc w:val="left"/>
      <w:pPr>
        <w:ind w:left="5113" w:hanging="361"/>
      </w:pPr>
      <w:rPr>
        <w:rFonts w:hint="default"/>
      </w:rPr>
    </w:lvl>
    <w:lvl w:ilvl="6" w:tplc="77E034AE">
      <w:numFmt w:val="bullet"/>
      <w:lvlText w:val="•"/>
      <w:lvlJc w:val="left"/>
      <w:pPr>
        <w:ind w:left="6146" w:hanging="361"/>
      </w:pPr>
      <w:rPr>
        <w:rFonts w:hint="default"/>
      </w:rPr>
    </w:lvl>
    <w:lvl w:ilvl="7" w:tplc="474A2DAA">
      <w:numFmt w:val="bullet"/>
      <w:lvlText w:val="•"/>
      <w:lvlJc w:val="left"/>
      <w:pPr>
        <w:ind w:left="7180" w:hanging="361"/>
      </w:pPr>
      <w:rPr>
        <w:rFonts w:hint="default"/>
      </w:rPr>
    </w:lvl>
    <w:lvl w:ilvl="8" w:tplc="2114669C">
      <w:numFmt w:val="bullet"/>
      <w:lvlText w:val="•"/>
      <w:lvlJc w:val="left"/>
      <w:pPr>
        <w:ind w:left="8213" w:hanging="361"/>
      </w:pPr>
      <w:rPr>
        <w:rFonts w:hint="default"/>
      </w:rPr>
    </w:lvl>
  </w:abstractNum>
  <w:abstractNum w:abstractNumId="1">
    <w:nsid w:val="44F24DE7"/>
    <w:multiLevelType w:val="hybridMultilevel"/>
    <w:tmpl w:val="D5884478"/>
    <w:lvl w:ilvl="0" w:tplc="FD403B20">
      <w:numFmt w:val="bullet"/>
      <w:lvlText w:val=""/>
      <w:lvlJc w:val="left"/>
      <w:pPr>
        <w:ind w:left="820" w:hanging="360"/>
      </w:pPr>
      <w:rPr>
        <w:rFonts w:ascii="Wingdings" w:eastAsia="Wingdings" w:hAnsi="Wingdings" w:cs="Wingdings" w:hint="default"/>
        <w:color w:val="231F20"/>
        <w:w w:val="100"/>
        <w:sz w:val="24"/>
        <w:szCs w:val="24"/>
      </w:rPr>
    </w:lvl>
    <w:lvl w:ilvl="1" w:tplc="AA44A7A8">
      <w:numFmt w:val="bullet"/>
      <w:lvlText w:val="•"/>
      <w:lvlJc w:val="left"/>
      <w:pPr>
        <w:ind w:left="1782" w:hanging="360"/>
      </w:pPr>
      <w:rPr>
        <w:rFonts w:hint="default"/>
      </w:rPr>
    </w:lvl>
    <w:lvl w:ilvl="2" w:tplc="7226786A">
      <w:numFmt w:val="bullet"/>
      <w:lvlText w:val="•"/>
      <w:lvlJc w:val="left"/>
      <w:pPr>
        <w:ind w:left="2744" w:hanging="360"/>
      </w:pPr>
      <w:rPr>
        <w:rFonts w:hint="default"/>
      </w:rPr>
    </w:lvl>
    <w:lvl w:ilvl="3" w:tplc="EE5275E6">
      <w:numFmt w:val="bullet"/>
      <w:lvlText w:val="•"/>
      <w:lvlJc w:val="left"/>
      <w:pPr>
        <w:ind w:left="3706" w:hanging="360"/>
      </w:pPr>
      <w:rPr>
        <w:rFonts w:hint="default"/>
      </w:rPr>
    </w:lvl>
    <w:lvl w:ilvl="4" w:tplc="82C07BEC">
      <w:numFmt w:val="bullet"/>
      <w:lvlText w:val="•"/>
      <w:lvlJc w:val="left"/>
      <w:pPr>
        <w:ind w:left="4668" w:hanging="360"/>
      </w:pPr>
      <w:rPr>
        <w:rFonts w:hint="default"/>
      </w:rPr>
    </w:lvl>
    <w:lvl w:ilvl="5" w:tplc="89A4C3D8">
      <w:numFmt w:val="bullet"/>
      <w:lvlText w:val="•"/>
      <w:lvlJc w:val="left"/>
      <w:pPr>
        <w:ind w:left="5630" w:hanging="360"/>
      </w:pPr>
      <w:rPr>
        <w:rFonts w:hint="default"/>
      </w:rPr>
    </w:lvl>
    <w:lvl w:ilvl="6" w:tplc="B614BFCE">
      <w:numFmt w:val="bullet"/>
      <w:lvlText w:val="•"/>
      <w:lvlJc w:val="left"/>
      <w:pPr>
        <w:ind w:left="6592" w:hanging="360"/>
      </w:pPr>
      <w:rPr>
        <w:rFonts w:hint="default"/>
      </w:rPr>
    </w:lvl>
    <w:lvl w:ilvl="7" w:tplc="DFF8B63E">
      <w:numFmt w:val="bullet"/>
      <w:lvlText w:val="•"/>
      <w:lvlJc w:val="left"/>
      <w:pPr>
        <w:ind w:left="7554" w:hanging="360"/>
      </w:pPr>
      <w:rPr>
        <w:rFonts w:hint="default"/>
      </w:rPr>
    </w:lvl>
    <w:lvl w:ilvl="8" w:tplc="F626C774">
      <w:numFmt w:val="bullet"/>
      <w:lvlText w:val="•"/>
      <w:lvlJc w:val="left"/>
      <w:pPr>
        <w:ind w:left="851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E7"/>
    <w:rsid w:val="001C3227"/>
    <w:rsid w:val="0022452B"/>
    <w:rsid w:val="00464CE7"/>
    <w:rsid w:val="00617F38"/>
    <w:rsid w:val="007F3087"/>
    <w:rsid w:val="009E127C"/>
    <w:rsid w:val="00F9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ind w:left="984"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8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3227"/>
    <w:rPr>
      <w:rFonts w:ascii="Tahoma" w:hAnsi="Tahoma" w:cs="Tahoma"/>
      <w:sz w:val="16"/>
      <w:szCs w:val="16"/>
    </w:rPr>
  </w:style>
  <w:style w:type="character" w:customStyle="1" w:styleId="BalloonTextChar">
    <w:name w:val="Balloon Text Char"/>
    <w:basedOn w:val="DefaultParagraphFont"/>
    <w:link w:val="BalloonText"/>
    <w:uiPriority w:val="99"/>
    <w:semiHidden/>
    <w:rsid w:val="001C3227"/>
    <w:rPr>
      <w:rFonts w:ascii="Tahoma" w:eastAsia="Lucida Sans" w:hAnsi="Tahoma" w:cs="Tahoma"/>
      <w:sz w:val="16"/>
      <w:szCs w:val="16"/>
    </w:rPr>
  </w:style>
  <w:style w:type="character" w:styleId="Hyperlink">
    <w:name w:val="Hyperlink"/>
    <w:basedOn w:val="DefaultParagraphFont"/>
    <w:uiPriority w:val="99"/>
    <w:unhideWhenUsed/>
    <w:rsid w:val="007F3087"/>
    <w:rPr>
      <w:color w:val="0000FF" w:themeColor="hyperlink"/>
      <w:u w:val="single"/>
    </w:rPr>
  </w:style>
  <w:style w:type="character" w:styleId="FollowedHyperlink">
    <w:name w:val="FollowedHyperlink"/>
    <w:basedOn w:val="DefaultParagraphFont"/>
    <w:uiPriority w:val="99"/>
    <w:semiHidden/>
    <w:unhideWhenUsed/>
    <w:rsid w:val="007F30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ind w:left="984"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8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3227"/>
    <w:rPr>
      <w:rFonts w:ascii="Tahoma" w:hAnsi="Tahoma" w:cs="Tahoma"/>
      <w:sz w:val="16"/>
      <w:szCs w:val="16"/>
    </w:rPr>
  </w:style>
  <w:style w:type="character" w:customStyle="1" w:styleId="BalloonTextChar">
    <w:name w:val="Balloon Text Char"/>
    <w:basedOn w:val="DefaultParagraphFont"/>
    <w:link w:val="BalloonText"/>
    <w:uiPriority w:val="99"/>
    <w:semiHidden/>
    <w:rsid w:val="001C3227"/>
    <w:rPr>
      <w:rFonts w:ascii="Tahoma" w:eastAsia="Lucida Sans" w:hAnsi="Tahoma" w:cs="Tahoma"/>
      <w:sz w:val="16"/>
      <w:szCs w:val="16"/>
    </w:rPr>
  </w:style>
  <w:style w:type="character" w:styleId="Hyperlink">
    <w:name w:val="Hyperlink"/>
    <w:basedOn w:val="DefaultParagraphFont"/>
    <w:uiPriority w:val="99"/>
    <w:unhideWhenUsed/>
    <w:rsid w:val="007F3087"/>
    <w:rPr>
      <w:color w:val="0000FF" w:themeColor="hyperlink"/>
      <w:u w:val="single"/>
    </w:rPr>
  </w:style>
  <w:style w:type="character" w:styleId="FollowedHyperlink">
    <w:name w:val="FollowedHyperlink"/>
    <w:basedOn w:val="DefaultParagraphFont"/>
    <w:uiPriority w:val="99"/>
    <w:semiHidden/>
    <w:unhideWhenUsed/>
    <w:rsid w:val="007F3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riwou.org/projects/tcn/ttanabout"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Andrea</cp:lastModifiedBy>
  <cp:revision>5</cp:revision>
  <dcterms:created xsi:type="dcterms:W3CDTF">2019-07-19T19:01:00Z</dcterms:created>
  <dcterms:modified xsi:type="dcterms:W3CDTF">2019-07-19T19:04:00Z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18 for Word</vt:lpwstr>
  </property>
  <property fmtid="{D5CDD505-2E9C-101B-9397-08002B2CF9AE}" pid="4" name="LastSaved">
    <vt:filetime>2018-10-05T00:00:00Z</vt:filetime>
  </property>
</Properties>
</file>