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E45" w:rsidRDefault="00074E45">
      <w:pPr>
        <w:pStyle w:val="BodyText"/>
        <w:spacing w:before="6"/>
        <w:rPr>
          <w:rFonts w:ascii="Times New Roman"/>
          <w:b w:val="0"/>
          <w:sz w:val="10"/>
        </w:rPr>
      </w:pPr>
    </w:p>
    <w:p w:rsidR="00074E45" w:rsidRDefault="00031497">
      <w:pPr>
        <w:pStyle w:val="BodyText"/>
        <w:spacing w:before="93"/>
        <w:ind w:left="100"/>
      </w:pPr>
      <w:r>
        <w:t>Checklist for Planning a Youth-Led IEP</w:t>
      </w:r>
    </w:p>
    <w:p w:rsidR="00074E45" w:rsidRDefault="00074E45">
      <w:pPr>
        <w:spacing w:before="8"/>
        <w:rPr>
          <w:b/>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0"/>
      </w:tblGrid>
      <w:tr w:rsidR="00074E45">
        <w:trPr>
          <w:trHeight w:val="525"/>
        </w:trPr>
        <w:tc>
          <w:tcPr>
            <w:tcW w:w="9350" w:type="dxa"/>
          </w:tcPr>
          <w:p w:rsidR="00074E45" w:rsidRDefault="00031497">
            <w:pPr>
              <w:pStyle w:val="TableParagraph"/>
              <w:numPr>
                <w:ilvl w:val="0"/>
                <w:numId w:val="11"/>
              </w:numPr>
              <w:tabs>
                <w:tab w:val="left" w:pos="468"/>
              </w:tabs>
              <w:spacing w:before="134"/>
            </w:pPr>
            <w:r>
              <w:t>Identify students who are 16 or</w:t>
            </w:r>
            <w:r>
              <w:rPr>
                <w:spacing w:val="-5"/>
              </w:rPr>
              <w:t xml:space="preserve"> </w:t>
            </w:r>
            <w:r>
              <w:t>older</w:t>
            </w:r>
          </w:p>
        </w:tc>
      </w:tr>
      <w:tr w:rsidR="00074E45">
        <w:trPr>
          <w:trHeight w:val="618"/>
        </w:trPr>
        <w:tc>
          <w:tcPr>
            <w:tcW w:w="9350" w:type="dxa"/>
          </w:tcPr>
          <w:p w:rsidR="00074E45" w:rsidRDefault="00031497">
            <w:pPr>
              <w:pStyle w:val="TableParagraph"/>
              <w:numPr>
                <w:ilvl w:val="0"/>
                <w:numId w:val="10"/>
              </w:numPr>
              <w:tabs>
                <w:tab w:val="left" w:pos="468"/>
              </w:tabs>
              <w:spacing w:before="55"/>
              <w:ind w:right="296"/>
            </w:pPr>
            <w:r>
              <w:t>Get written consent to invite adult service providers to IEP meeting from parents or adult youth</w:t>
            </w:r>
          </w:p>
        </w:tc>
      </w:tr>
      <w:tr w:rsidR="00074E45">
        <w:trPr>
          <w:trHeight w:val="436"/>
        </w:trPr>
        <w:tc>
          <w:tcPr>
            <w:tcW w:w="9350" w:type="dxa"/>
          </w:tcPr>
          <w:p w:rsidR="00074E45" w:rsidRDefault="00031497">
            <w:pPr>
              <w:pStyle w:val="TableParagraph"/>
              <w:numPr>
                <w:ilvl w:val="0"/>
                <w:numId w:val="9"/>
              </w:numPr>
              <w:tabs>
                <w:tab w:val="left" w:pos="468"/>
              </w:tabs>
              <w:spacing w:before="88"/>
            </w:pPr>
            <w:r>
              <w:t>Connect with student’s adult service providers and invite them to the IEP</w:t>
            </w:r>
            <w:r>
              <w:rPr>
                <w:spacing w:val="-16"/>
              </w:rPr>
              <w:t xml:space="preserve"> </w:t>
            </w:r>
            <w:r>
              <w:t>meeting</w:t>
            </w:r>
          </w:p>
        </w:tc>
      </w:tr>
      <w:tr w:rsidR="00074E45">
        <w:trPr>
          <w:trHeight w:val="455"/>
        </w:trPr>
        <w:tc>
          <w:tcPr>
            <w:tcW w:w="9350" w:type="dxa"/>
          </w:tcPr>
          <w:p w:rsidR="00074E45" w:rsidRDefault="00031497">
            <w:pPr>
              <w:pStyle w:val="TableParagraph"/>
              <w:numPr>
                <w:ilvl w:val="0"/>
                <w:numId w:val="8"/>
              </w:numPr>
              <w:tabs>
                <w:tab w:val="left" w:pos="468"/>
              </w:tabs>
              <w:spacing w:before="98"/>
            </w:pPr>
            <w:r>
              <w:t>Schedule time in advance to meet with student to review transition</w:t>
            </w:r>
            <w:r>
              <w:rPr>
                <w:spacing w:val="-13"/>
              </w:rPr>
              <w:t xml:space="preserve"> </w:t>
            </w:r>
            <w:r>
              <w:t>IEP</w:t>
            </w:r>
          </w:p>
        </w:tc>
      </w:tr>
      <w:tr w:rsidR="00074E45">
        <w:trPr>
          <w:trHeight w:val="481"/>
        </w:trPr>
        <w:tc>
          <w:tcPr>
            <w:tcW w:w="9350" w:type="dxa"/>
          </w:tcPr>
          <w:p w:rsidR="00074E45" w:rsidRDefault="00031497">
            <w:pPr>
              <w:pStyle w:val="TableParagraph"/>
              <w:numPr>
                <w:ilvl w:val="0"/>
                <w:numId w:val="7"/>
              </w:numPr>
              <w:tabs>
                <w:tab w:val="left" w:pos="468"/>
              </w:tabs>
              <w:spacing w:before="110"/>
            </w:pPr>
            <w:r>
              <w:t>Student preparation for participating in their</w:t>
            </w:r>
            <w:r>
              <w:rPr>
                <w:spacing w:val="-5"/>
              </w:rPr>
              <w:t xml:space="preserve"> </w:t>
            </w:r>
            <w:r>
              <w:t>IEP</w:t>
            </w:r>
          </w:p>
        </w:tc>
      </w:tr>
      <w:tr w:rsidR="00074E45">
        <w:trPr>
          <w:trHeight w:val="690"/>
        </w:trPr>
        <w:tc>
          <w:tcPr>
            <w:tcW w:w="9350" w:type="dxa"/>
          </w:tcPr>
          <w:p w:rsidR="00074E45" w:rsidRDefault="00031497">
            <w:pPr>
              <w:pStyle w:val="TableParagraph"/>
              <w:numPr>
                <w:ilvl w:val="0"/>
                <w:numId w:val="6"/>
              </w:numPr>
              <w:tabs>
                <w:tab w:val="left" w:pos="468"/>
              </w:tabs>
              <w:spacing w:before="88"/>
              <w:ind w:right="576"/>
            </w:pPr>
            <w:r>
              <w:t>Review student’s formal and informal assessments and make sure they align with the student’s post-secondary</w:t>
            </w:r>
            <w:r>
              <w:rPr>
                <w:spacing w:val="-7"/>
              </w:rPr>
              <w:t xml:space="preserve"> </w:t>
            </w:r>
            <w:r>
              <w:t>goals</w:t>
            </w:r>
          </w:p>
        </w:tc>
      </w:tr>
      <w:tr w:rsidR="00074E45">
        <w:trPr>
          <w:trHeight w:val="693"/>
        </w:trPr>
        <w:tc>
          <w:tcPr>
            <w:tcW w:w="9350" w:type="dxa"/>
          </w:tcPr>
          <w:p w:rsidR="00074E45" w:rsidRDefault="00031497">
            <w:pPr>
              <w:pStyle w:val="TableParagraph"/>
              <w:numPr>
                <w:ilvl w:val="0"/>
                <w:numId w:val="5"/>
              </w:numPr>
              <w:tabs>
                <w:tab w:val="left" w:pos="468"/>
              </w:tabs>
              <w:spacing w:before="91"/>
              <w:ind w:right="821"/>
            </w:pPr>
            <w:r>
              <w:t>Review student’s course of study and make sure they align with the student’s post- secondary</w:t>
            </w:r>
            <w:r>
              <w:rPr>
                <w:spacing w:val="-4"/>
              </w:rPr>
              <w:t xml:space="preserve"> </w:t>
            </w:r>
            <w:r>
              <w:t>goals</w:t>
            </w:r>
          </w:p>
        </w:tc>
      </w:tr>
      <w:tr w:rsidR="00074E45">
        <w:trPr>
          <w:trHeight w:val="690"/>
        </w:trPr>
        <w:tc>
          <w:tcPr>
            <w:tcW w:w="9350" w:type="dxa"/>
          </w:tcPr>
          <w:p w:rsidR="00074E45" w:rsidRDefault="00031497">
            <w:pPr>
              <w:pStyle w:val="TableParagraph"/>
              <w:numPr>
                <w:ilvl w:val="0"/>
                <w:numId w:val="4"/>
              </w:numPr>
              <w:tabs>
                <w:tab w:val="left" w:pos="468"/>
              </w:tabs>
              <w:spacing w:before="88"/>
              <w:ind w:right="209"/>
            </w:pPr>
            <w:r>
              <w:t>Consider which transition assessments (formal and informal) would best identify students PINS and</w:t>
            </w:r>
            <w:r>
              <w:rPr>
                <w:spacing w:val="-1"/>
              </w:rPr>
              <w:t xml:space="preserve"> </w:t>
            </w:r>
            <w:r>
              <w:t>PSGs</w:t>
            </w:r>
          </w:p>
        </w:tc>
      </w:tr>
      <w:tr w:rsidR="00074E45">
        <w:trPr>
          <w:trHeight w:val="347"/>
        </w:trPr>
        <w:tc>
          <w:tcPr>
            <w:tcW w:w="9350" w:type="dxa"/>
          </w:tcPr>
          <w:p w:rsidR="00074E45" w:rsidRDefault="00031497">
            <w:pPr>
              <w:pStyle w:val="TableParagraph"/>
              <w:numPr>
                <w:ilvl w:val="0"/>
                <w:numId w:val="3"/>
              </w:numPr>
              <w:tabs>
                <w:tab w:val="left" w:pos="468"/>
              </w:tabs>
              <w:spacing w:before="45"/>
            </w:pPr>
            <w:r>
              <w:t>Plan for parent and family</w:t>
            </w:r>
            <w:r>
              <w:rPr>
                <w:spacing w:val="-8"/>
              </w:rPr>
              <w:t xml:space="preserve"> </w:t>
            </w:r>
            <w:r>
              <w:t>input/interview</w:t>
            </w:r>
          </w:p>
        </w:tc>
      </w:tr>
      <w:tr w:rsidR="00074E45">
        <w:trPr>
          <w:trHeight w:val="690"/>
        </w:trPr>
        <w:tc>
          <w:tcPr>
            <w:tcW w:w="9350" w:type="dxa"/>
          </w:tcPr>
          <w:p w:rsidR="00074E45" w:rsidRDefault="00031497">
            <w:pPr>
              <w:pStyle w:val="TableParagraph"/>
              <w:numPr>
                <w:ilvl w:val="0"/>
                <w:numId w:val="2"/>
              </w:numPr>
              <w:tabs>
                <w:tab w:val="left" w:pos="468"/>
              </w:tabs>
              <w:spacing w:before="91"/>
              <w:ind w:right="676"/>
            </w:pPr>
            <w:r>
              <w:t xml:space="preserve">Discuss student’s annual goals and a method for tracking </w:t>
            </w:r>
            <w:r>
              <w:rPr>
                <w:spacing w:val="-3"/>
              </w:rPr>
              <w:t xml:space="preserve">those </w:t>
            </w:r>
            <w:r>
              <w:t>goals (how does the student reflect/report progress on his/her</w:t>
            </w:r>
            <w:r>
              <w:rPr>
                <w:spacing w:val="-8"/>
              </w:rPr>
              <w:t xml:space="preserve"> </w:t>
            </w:r>
            <w:r>
              <w:t>goals)?</w:t>
            </w:r>
          </w:p>
        </w:tc>
      </w:tr>
    </w:tbl>
    <w:p w:rsidR="00074E45" w:rsidRDefault="00074E45">
      <w:pPr>
        <w:rPr>
          <w:b/>
          <w:sz w:val="26"/>
        </w:rPr>
      </w:pPr>
    </w:p>
    <w:p w:rsidR="00074E45" w:rsidRDefault="00074E45">
      <w:pPr>
        <w:rPr>
          <w:b/>
          <w:sz w:val="26"/>
        </w:rPr>
      </w:pPr>
    </w:p>
    <w:p w:rsidR="00074E45" w:rsidRDefault="00074E45">
      <w:pPr>
        <w:spacing w:before="9"/>
        <w:rPr>
          <w:b/>
          <w:sz w:val="23"/>
        </w:rPr>
      </w:pPr>
    </w:p>
    <w:p w:rsidR="00074E45" w:rsidRDefault="00031497">
      <w:pPr>
        <w:pStyle w:val="BodyText"/>
        <w:ind w:left="100"/>
      </w:pPr>
      <w:r>
        <w:t>Case Study Examples of Participation in the Transition IEP Meetings</w:t>
      </w:r>
    </w:p>
    <w:p w:rsidR="00074E45" w:rsidRDefault="00074E45">
      <w:pPr>
        <w:rPr>
          <w:b/>
          <w:sz w:val="20"/>
        </w:rPr>
      </w:pPr>
    </w:p>
    <w:p w:rsidR="00074E45" w:rsidRDefault="00074E45">
      <w:pPr>
        <w:rPr>
          <w:b/>
          <w:sz w:val="20"/>
        </w:rPr>
      </w:pPr>
    </w:p>
    <w:p w:rsidR="00074E45" w:rsidRDefault="00074E45">
      <w:pPr>
        <w:spacing w:before="10" w:after="1"/>
        <w:rPr>
          <w:b/>
          <w:sz w:val="11"/>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6"/>
        <w:gridCol w:w="7464"/>
      </w:tblGrid>
      <w:tr w:rsidR="00074E45">
        <w:trPr>
          <w:trHeight w:val="4010"/>
        </w:trPr>
        <w:tc>
          <w:tcPr>
            <w:tcW w:w="1886" w:type="dxa"/>
            <w:shd w:val="clear" w:color="auto" w:fill="DEEAF6"/>
          </w:tcPr>
          <w:p w:rsidR="00074E45" w:rsidRDefault="00031497">
            <w:pPr>
              <w:pStyle w:val="TableParagraph"/>
              <w:spacing w:line="274" w:lineRule="exact"/>
              <w:ind w:left="107"/>
              <w:rPr>
                <w:sz w:val="24"/>
              </w:rPr>
            </w:pPr>
            <w:r>
              <w:rPr>
                <w:sz w:val="24"/>
              </w:rPr>
              <w:t>Jason</w:t>
            </w:r>
          </w:p>
          <w:p w:rsidR="00074E45" w:rsidRDefault="00031497">
            <w:pPr>
              <w:pStyle w:val="TableParagraph"/>
              <w:ind w:left="108"/>
              <w:rPr>
                <w:sz w:val="20"/>
              </w:rPr>
            </w:pPr>
            <w:r>
              <w:rPr>
                <w:noProof/>
                <w:sz w:val="20"/>
              </w:rPr>
              <w:drawing>
                <wp:inline distT="0" distB="0" distL="0" distR="0">
                  <wp:extent cx="561660" cy="60769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61660" cy="607694"/>
                          </a:xfrm>
                          <a:prstGeom prst="rect">
                            <a:avLst/>
                          </a:prstGeom>
                        </pic:spPr>
                      </pic:pic>
                    </a:graphicData>
                  </a:graphic>
                </wp:inline>
              </w:drawing>
            </w:r>
          </w:p>
          <w:p w:rsidR="00074E45" w:rsidRDefault="00074E45">
            <w:pPr>
              <w:pStyle w:val="TableParagraph"/>
              <w:rPr>
                <w:b/>
                <w:sz w:val="20"/>
              </w:rPr>
            </w:pPr>
          </w:p>
          <w:p w:rsidR="00074E45" w:rsidRDefault="00074E45">
            <w:pPr>
              <w:pStyle w:val="TableParagraph"/>
              <w:rPr>
                <w:b/>
                <w:sz w:val="20"/>
              </w:rPr>
            </w:pPr>
          </w:p>
          <w:p w:rsidR="00074E45" w:rsidRDefault="00074E45">
            <w:pPr>
              <w:pStyle w:val="TableParagraph"/>
              <w:rPr>
                <w:b/>
                <w:sz w:val="20"/>
              </w:rPr>
            </w:pPr>
          </w:p>
          <w:p w:rsidR="00074E45" w:rsidRDefault="00074E45">
            <w:pPr>
              <w:pStyle w:val="TableParagraph"/>
              <w:rPr>
                <w:b/>
                <w:sz w:val="20"/>
              </w:rPr>
            </w:pPr>
          </w:p>
          <w:p w:rsidR="00074E45" w:rsidRDefault="00074E45">
            <w:pPr>
              <w:pStyle w:val="TableParagraph"/>
              <w:rPr>
                <w:b/>
                <w:sz w:val="20"/>
              </w:rPr>
            </w:pPr>
          </w:p>
          <w:p w:rsidR="00074E45" w:rsidRDefault="00074E45">
            <w:pPr>
              <w:pStyle w:val="TableParagraph"/>
              <w:rPr>
                <w:b/>
                <w:sz w:val="20"/>
              </w:rPr>
            </w:pPr>
          </w:p>
          <w:p w:rsidR="00074E45" w:rsidRDefault="00074E45">
            <w:pPr>
              <w:pStyle w:val="TableParagraph"/>
              <w:rPr>
                <w:b/>
                <w:sz w:val="20"/>
              </w:rPr>
            </w:pPr>
          </w:p>
          <w:p w:rsidR="00074E45" w:rsidRDefault="00074E45">
            <w:pPr>
              <w:pStyle w:val="TableParagraph"/>
              <w:rPr>
                <w:b/>
                <w:sz w:val="20"/>
              </w:rPr>
            </w:pPr>
          </w:p>
          <w:p w:rsidR="00074E45" w:rsidRDefault="00074E45">
            <w:pPr>
              <w:pStyle w:val="TableParagraph"/>
              <w:rPr>
                <w:b/>
                <w:sz w:val="20"/>
              </w:rPr>
            </w:pPr>
          </w:p>
          <w:p w:rsidR="00074E45" w:rsidRDefault="00074E45">
            <w:pPr>
              <w:pStyle w:val="TableParagraph"/>
              <w:rPr>
                <w:b/>
                <w:sz w:val="20"/>
              </w:rPr>
            </w:pPr>
          </w:p>
          <w:p w:rsidR="00074E45" w:rsidRDefault="00074E45">
            <w:pPr>
              <w:pStyle w:val="TableParagraph"/>
              <w:rPr>
                <w:b/>
                <w:sz w:val="20"/>
              </w:rPr>
            </w:pPr>
          </w:p>
          <w:p w:rsidR="00074E45" w:rsidRDefault="00074E45">
            <w:pPr>
              <w:pStyle w:val="TableParagraph"/>
              <w:spacing w:before="7"/>
              <w:rPr>
                <w:b/>
                <w:sz w:val="21"/>
              </w:rPr>
            </w:pPr>
          </w:p>
        </w:tc>
        <w:tc>
          <w:tcPr>
            <w:tcW w:w="7464" w:type="dxa"/>
          </w:tcPr>
          <w:p w:rsidR="00074E45" w:rsidRDefault="00031497">
            <w:pPr>
              <w:pStyle w:val="TableParagraph"/>
              <w:spacing w:before="19" w:line="249" w:lineRule="auto"/>
              <w:ind w:left="175" w:right="361" w:firstLine="62"/>
            </w:pPr>
            <w:r>
              <w:rPr>
                <w:b/>
                <w:color w:val="231F20"/>
              </w:rPr>
              <w:t xml:space="preserve">IEP participation </w:t>
            </w:r>
            <w:r>
              <w:rPr>
                <w:color w:val="231F20"/>
              </w:rPr>
              <w:t>– Jason is capable of conducting his IEP meeting to revise the annual draft. He will have the opportunity to share his interests, preferences, and needs already identified on his IEP draft and participate in dialogue with other members of the IEP team to d</w:t>
            </w:r>
            <w:r>
              <w:rPr>
                <w:color w:val="231F20"/>
              </w:rPr>
              <w:t>evelop the IEP. He will need assistance in the following areas:</w:t>
            </w:r>
          </w:p>
          <w:p w:rsidR="00074E45" w:rsidRDefault="00031497">
            <w:pPr>
              <w:pStyle w:val="TableParagraph"/>
              <w:numPr>
                <w:ilvl w:val="0"/>
                <w:numId w:val="1"/>
              </w:numPr>
              <w:tabs>
                <w:tab w:val="left" w:pos="337"/>
              </w:tabs>
              <w:spacing w:before="1" w:line="247" w:lineRule="auto"/>
              <w:ind w:right="576"/>
            </w:pPr>
            <w:r>
              <w:rPr>
                <w:color w:val="231F20"/>
              </w:rPr>
              <w:t>Planning, (discuss the parts of the IEP that must be addressed</w:t>
            </w:r>
            <w:r>
              <w:rPr>
                <w:color w:val="231F20"/>
                <w:spacing w:val="-35"/>
              </w:rPr>
              <w:t xml:space="preserve"> </w:t>
            </w:r>
            <w:r>
              <w:rPr>
                <w:color w:val="231F20"/>
              </w:rPr>
              <w:t>with his teachers prior to the meeting, develop an agenda for the meeting, review past goals and performance, summarize his curre</w:t>
            </w:r>
            <w:r>
              <w:rPr>
                <w:color w:val="231F20"/>
              </w:rPr>
              <w:t>nt</w:t>
            </w:r>
            <w:r>
              <w:rPr>
                <w:color w:val="231F20"/>
                <w:spacing w:val="-35"/>
              </w:rPr>
              <w:t xml:space="preserve"> </w:t>
            </w:r>
            <w:r>
              <w:rPr>
                <w:color w:val="231F20"/>
              </w:rPr>
              <w:t>goals);</w:t>
            </w:r>
          </w:p>
          <w:p w:rsidR="00074E45" w:rsidRDefault="00031497">
            <w:pPr>
              <w:pStyle w:val="TableParagraph"/>
              <w:numPr>
                <w:ilvl w:val="0"/>
                <w:numId w:val="1"/>
              </w:numPr>
              <w:tabs>
                <w:tab w:val="left" w:pos="337"/>
              </w:tabs>
              <w:spacing w:before="7" w:line="247" w:lineRule="auto"/>
              <w:ind w:right="644"/>
            </w:pPr>
            <w:r>
              <w:rPr>
                <w:color w:val="231F20"/>
              </w:rPr>
              <w:t>Communication with adults, (determine prior to the meeting what behavioral or communication issues he may have in the meeting, introduce all participants, ask for other’s feedback, ask questions if he</w:t>
            </w:r>
            <w:r>
              <w:rPr>
                <w:color w:val="231F20"/>
                <w:spacing w:val="-2"/>
              </w:rPr>
              <w:t xml:space="preserve"> </w:t>
            </w:r>
            <w:r>
              <w:rPr>
                <w:color w:val="231F20"/>
              </w:rPr>
              <w:t>doesn’t understand,</w:t>
            </w:r>
            <w:r>
              <w:rPr>
                <w:color w:val="231F20"/>
                <w:spacing w:val="-2"/>
              </w:rPr>
              <w:t xml:space="preserve"> </w:t>
            </w:r>
            <w:r>
              <w:rPr>
                <w:color w:val="231F20"/>
              </w:rPr>
              <w:t>deal</w:t>
            </w:r>
            <w:r>
              <w:rPr>
                <w:color w:val="231F20"/>
                <w:spacing w:val="-2"/>
              </w:rPr>
              <w:t xml:space="preserve"> </w:t>
            </w:r>
            <w:r>
              <w:rPr>
                <w:color w:val="231F20"/>
              </w:rPr>
              <w:t>with</w:t>
            </w:r>
            <w:r>
              <w:rPr>
                <w:color w:val="231F20"/>
                <w:spacing w:val="-2"/>
              </w:rPr>
              <w:t xml:space="preserve"> </w:t>
            </w:r>
            <w:r>
              <w:rPr>
                <w:color w:val="231F20"/>
              </w:rPr>
              <w:t>differences</w:t>
            </w:r>
            <w:r>
              <w:rPr>
                <w:color w:val="231F20"/>
                <w:spacing w:val="-4"/>
              </w:rPr>
              <w:t xml:space="preserve"> </w:t>
            </w:r>
            <w:r>
              <w:rPr>
                <w:color w:val="231F20"/>
              </w:rPr>
              <w:t>in</w:t>
            </w:r>
            <w:r>
              <w:rPr>
                <w:color w:val="231F20"/>
                <w:spacing w:val="-2"/>
              </w:rPr>
              <w:t xml:space="preserve"> </w:t>
            </w:r>
            <w:r>
              <w:rPr>
                <w:color w:val="231F20"/>
              </w:rPr>
              <w:t>opinion</w:t>
            </w:r>
            <w:proofErr w:type="gramStart"/>
            <w:r>
              <w:rPr>
                <w:color w:val="231F20"/>
              </w:rPr>
              <w:t>)</w:t>
            </w:r>
            <w:r>
              <w:rPr>
                <w:color w:val="231F20"/>
                <w:spacing w:val="-36"/>
              </w:rPr>
              <w:t xml:space="preserve"> </w:t>
            </w:r>
            <w:r>
              <w:rPr>
                <w:color w:val="231F20"/>
              </w:rPr>
              <w:t>;</w:t>
            </w:r>
            <w:proofErr w:type="gramEnd"/>
            <w:r>
              <w:rPr>
                <w:color w:val="231F20"/>
                <w:spacing w:val="-35"/>
              </w:rPr>
              <w:t xml:space="preserve"> </w:t>
            </w:r>
            <w:r>
              <w:rPr>
                <w:color w:val="231F20"/>
              </w:rPr>
              <w:t>and</w:t>
            </w:r>
          </w:p>
          <w:p w:rsidR="00074E45" w:rsidRDefault="00031497">
            <w:pPr>
              <w:pStyle w:val="TableParagraph"/>
              <w:numPr>
                <w:ilvl w:val="0"/>
                <w:numId w:val="1"/>
              </w:numPr>
              <w:tabs>
                <w:tab w:val="left" w:pos="337"/>
              </w:tabs>
              <w:spacing w:before="6" w:line="260" w:lineRule="atLeast"/>
              <w:ind w:right="775"/>
            </w:pPr>
            <w:r>
              <w:rPr>
                <w:color w:val="231F20"/>
              </w:rPr>
              <w:t>Positively state his goals. (identify his PINS, state his post school and</w:t>
            </w:r>
            <w:r>
              <w:rPr>
                <w:color w:val="231F20"/>
                <w:spacing w:val="-2"/>
              </w:rPr>
              <w:t xml:space="preserve"> </w:t>
            </w:r>
            <w:r>
              <w:rPr>
                <w:color w:val="231F20"/>
              </w:rPr>
              <w:t>transition</w:t>
            </w:r>
            <w:r>
              <w:rPr>
                <w:color w:val="231F20"/>
                <w:spacing w:val="-6"/>
              </w:rPr>
              <w:t xml:space="preserve"> </w:t>
            </w:r>
            <w:r>
              <w:rPr>
                <w:color w:val="231F20"/>
              </w:rPr>
              <w:t>goals,</w:t>
            </w:r>
            <w:r>
              <w:rPr>
                <w:color w:val="231F20"/>
                <w:spacing w:val="-3"/>
              </w:rPr>
              <w:t xml:space="preserve"> </w:t>
            </w:r>
            <w:r>
              <w:rPr>
                <w:color w:val="231F20"/>
              </w:rPr>
              <w:t>state</w:t>
            </w:r>
            <w:r>
              <w:rPr>
                <w:color w:val="231F20"/>
                <w:spacing w:val="-4"/>
              </w:rPr>
              <w:t xml:space="preserve"> </w:t>
            </w:r>
            <w:r>
              <w:rPr>
                <w:color w:val="231F20"/>
              </w:rPr>
              <w:t>the</w:t>
            </w:r>
            <w:r>
              <w:rPr>
                <w:color w:val="231F20"/>
                <w:spacing w:val="-4"/>
              </w:rPr>
              <w:t xml:space="preserve"> </w:t>
            </w:r>
            <w:r>
              <w:rPr>
                <w:color w:val="231F20"/>
              </w:rPr>
              <w:t>support he</w:t>
            </w:r>
            <w:r>
              <w:rPr>
                <w:color w:val="231F20"/>
                <w:spacing w:val="-4"/>
              </w:rPr>
              <w:t xml:space="preserve"> </w:t>
            </w:r>
            <w:r>
              <w:rPr>
                <w:color w:val="231F20"/>
              </w:rPr>
              <w:t>needs</w:t>
            </w:r>
            <w:r>
              <w:rPr>
                <w:color w:val="231F20"/>
                <w:spacing w:val="-4"/>
              </w:rPr>
              <w:t xml:space="preserve"> </w:t>
            </w:r>
            <w:r>
              <w:rPr>
                <w:color w:val="231F20"/>
              </w:rPr>
              <w:t>to</w:t>
            </w:r>
            <w:r>
              <w:rPr>
                <w:color w:val="231F20"/>
                <w:spacing w:val="-4"/>
              </w:rPr>
              <w:t xml:space="preserve"> </w:t>
            </w:r>
            <w:r>
              <w:rPr>
                <w:color w:val="231F20"/>
              </w:rPr>
              <w:t>reach</w:t>
            </w:r>
            <w:r>
              <w:rPr>
                <w:color w:val="231F20"/>
                <w:spacing w:val="-2"/>
              </w:rPr>
              <w:t xml:space="preserve"> </w:t>
            </w:r>
            <w:r>
              <w:rPr>
                <w:color w:val="231F20"/>
              </w:rPr>
              <w:t>his</w:t>
            </w:r>
            <w:r>
              <w:rPr>
                <w:color w:val="231F20"/>
                <w:spacing w:val="-27"/>
              </w:rPr>
              <w:t xml:space="preserve"> </w:t>
            </w:r>
            <w:r>
              <w:rPr>
                <w:color w:val="231F20"/>
                <w:spacing w:val="-3"/>
              </w:rPr>
              <w:t>goal)</w:t>
            </w:r>
          </w:p>
        </w:tc>
      </w:tr>
    </w:tbl>
    <w:p w:rsidR="00074E45" w:rsidRDefault="00074E45">
      <w:pPr>
        <w:rPr>
          <w:b/>
          <w:sz w:val="20"/>
        </w:rPr>
      </w:pPr>
    </w:p>
    <w:p w:rsidR="00074E45" w:rsidRDefault="00031497">
      <w:pPr>
        <w:spacing w:before="93"/>
        <w:ind w:left="100"/>
      </w:pPr>
      <w:r>
        <w:rPr>
          <w:rFonts w:ascii="Times New Roman"/>
          <w:sz w:val="20"/>
        </w:rPr>
        <w:t xml:space="preserve">    </w:t>
      </w:r>
      <w:r>
        <w:rPr>
          <w:rFonts w:ascii="Times New Roman"/>
          <w:spacing w:val="-6"/>
          <w:sz w:val="20"/>
        </w:rPr>
        <w:t xml:space="preserve"> </w:t>
      </w:r>
    </w:p>
    <w:p w:rsidR="00074E45" w:rsidRDefault="00074E45">
      <w:pPr>
        <w:spacing w:before="460"/>
        <w:ind w:left="4649" w:right="4667"/>
        <w:jc w:val="center"/>
        <w:rPr>
          <w:sz w:val="20"/>
        </w:rPr>
      </w:pPr>
      <w:bookmarkStart w:id="0" w:name="_GoBack"/>
      <w:bookmarkEnd w:id="0"/>
    </w:p>
    <w:sectPr w:rsidR="00074E45">
      <w:type w:val="continuous"/>
      <w:pgSz w:w="12240" w:h="15840"/>
      <w:pgMar w:top="15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66415"/>
    <w:multiLevelType w:val="hybridMultilevel"/>
    <w:tmpl w:val="924AB068"/>
    <w:lvl w:ilvl="0" w:tplc="25FEC948">
      <w:numFmt w:val="bullet"/>
      <w:lvlText w:val=""/>
      <w:lvlJc w:val="left"/>
      <w:pPr>
        <w:ind w:left="467" w:hanging="360"/>
      </w:pPr>
      <w:rPr>
        <w:rFonts w:ascii="Wingdings" w:eastAsia="Wingdings" w:hAnsi="Wingdings" w:cs="Wingdings" w:hint="default"/>
        <w:w w:val="100"/>
        <w:sz w:val="22"/>
        <w:szCs w:val="22"/>
      </w:rPr>
    </w:lvl>
    <w:lvl w:ilvl="1" w:tplc="5AEA5586">
      <w:numFmt w:val="bullet"/>
      <w:lvlText w:val="•"/>
      <w:lvlJc w:val="left"/>
      <w:pPr>
        <w:ind w:left="1348" w:hanging="360"/>
      </w:pPr>
      <w:rPr>
        <w:rFonts w:hint="default"/>
      </w:rPr>
    </w:lvl>
    <w:lvl w:ilvl="2" w:tplc="6CB499CE">
      <w:numFmt w:val="bullet"/>
      <w:lvlText w:val="•"/>
      <w:lvlJc w:val="left"/>
      <w:pPr>
        <w:ind w:left="2236" w:hanging="360"/>
      </w:pPr>
      <w:rPr>
        <w:rFonts w:hint="default"/>
      </w:rPr>
    </w:lvl>
    <w:lvl w:ilvl="3" w:tplc="17404B26">
      <w:numFmt w:val="bullet"/>
      <w:lvlText w:val="•"/>
      <w:lvlJc w:val="left"/>
      <w:pPr>
        <w:ind w:left="3124" w:hanging="360"/>
      </w:pPr>
      <w:rPr>
        <w:rFonts w:hint="default"/>
      </w:rPr>
    </w:lvl>
    <w:lvl w:ilvl="4" w:tplc="401C054E">
      <w:numFmt w:val="bullet"/>
      <w:lvlText w:val="•"/>
      <w:lvlJc w:val="left"/>
      <w:pPr>
        <w:ind w:left="4012" w:hanging="360"/>
      </w:pPr>
      <w:rPr>
        <w:rFonts w:hint="default"/>
      </w:rPr>
    </w:lvl>
    <w:lvl w:ilvl="5" w:tplc="F76C9508">
      <w:numFmt w:val="bullet"/>
      <w:lvlText w:val="•"/>
      <w:lvlJc w:val="left"/>
      <w:pPr>
        <w:ind w:left="4900" w:hanging="360"/>
      </w:pPr>
      <w:rPr>
        <w:rFonts w:hint="default"/>
      </w:rPr>
    </w:lvl>
    <w:lvl w:ilvl="6" w:tplc="E6E80890">
      <w:numFmt w:val="bullet"/>
      <w:lvlText w:val="•"/>
      <w:lvlJc w:val="left"/>
      <w:pPr>
        <w:ind w:left="5788" w:hanging="360"/>
      </w:pPr>
      <w:rPr>
        <w:rFonts w:hint="default"/>
      </w:rPr>
    </w:lvl>
    <w:lvl w:ilvl="7" w:tplc="D28E4336">
      <w:numFmt w:val="bullet"/>
      <w:lvlText w:val="•"/>
      <w:lvlJc w:val="left"/>
      <w:pPr>
        <w:ind w:left="6676" w:hanging="360"/>
      </w:pPr>
      <w:rPr>
        <w:rFonts w:hint="default"/>
      </w:rPr>
    </w:lvl>
    <w:lvl w:ilvl="8" w:tplc="F8489688">
      <w:numFmt w:val="bullet"/>
      <w:lvlText w:val="•"/>
      <w:lvlJc w:val="left"/>
      <w:pPr>
        <w:ind w:left="7564" w:hanging="360"/>
      </w:pPr>
      <w:rPr>
        <w:rFonts w:hint="default"/>
      </w:rPr>
    </w:lvl>
  </w:abstractNum>
  <w:abstractNum w:abstractNumId="1" w15:restartNumberingAfterBreak="0">
    <w:nsid w:val="11EA7650"/>
    <w:multiLevelType w:val="hybridMultilevel"/>
    <w:tmpl w:val="6DEC808E"/>
    <w:lvl w:ilvl="0" w:tplc="48FC7A1C">
      <w:numFmt w:val="bullet"/>
      <w:lvlText w:val=""/>
      <w:lvlJc w:val="left"/>
      <w:pPr>
        <w:ind w:left="467" w:hanging="360"/>
      </w:pPr>
      <w:rPr>
        <w:rFonts w:ascii="Wingdings" w:eastAsia="Wingdings" w:hAnsi="Wingdings" w:cs="Wingdings" w:hint="default"/>
        <w:w w:val="100"/>
        <w:sz w:val="22"/>
        <w:szCs w:val="22"/>
      </w:rPr>
    </w:lvl>
    <w:lvl w:ilvl="1" w:tplc="0F0A764A">
      <w:numFmt w:val="bullet"/>
      <w:lvlText w:val="•"/>
      <w:lvlJc w:val="left"/>
      <w:pPr>
        <w:ind w:left="1348" w:hanging="360"/>
      </w:pPr>
      <w:rPr>
        <w:rFonts w:hint="default"/>
      </w:rPr>
    </w:lvl>
    <w:lvl w:ilvl="2" w:tplc="86946602">
      <w:numFmt w:val="bullet"/>
      <w:lvlText w:val="•"/>
      <w:lvlJc w:val="left"/>
      <w:pPr>
        <w:ind w:left="2236" w:hanging="360"/>
      </w:pPr>
      <w:rPr>
        <w:rFonts w:hint="default"/>
      </w:rPr>
    </w:lvl>
    <w:lvl w:ilvl="3" w:tplc="F2B49B40">
      <w:numFmt w:val="bullet"/>
      <w:lvlText w:val="•"/>
      <w:lvlJc w:val="left"/>
      <w:pPr>
        <w:ind w:left="3124" w:hanging="360"/>
      </w:pPr>
      <w:rPr>
        <w:rFonts w:hint="default"/>
      </w:rPr>
    </w:lvl>
    <w:lvl w:ilvl="4" w:tplc="800A9A90">
      <w:numFmt w:val="bullet"/>
      <w:lvlText w:val="•"/>
      <w:lvlJc w:val="left"/>
      <w:pPr>
        <w:ind w:left="4012" w:hanging="360"/>
      </w:pPr>
      <w:rPr>
        <w:rFonts w:hint="default"/>
      </w:rPr>
    </w:lvl>
    <w:lvl w:ilvl="5" w:tplc="143496E0">
      <w:numFmt w:val="bullet"/>
      <w:lvlText w:val="•"/>
      <w:lvlJc w:val="left"/>
      <w:pPr>
        <w:ind w:left="4900" w:hanging="360"/>
      </w:pPr>
      <w:rPr>
        <w:rFonts w:hint="default"/>
      </w:rPr>
    </w:lvl>
    <w:lvl w:ilvl="6" w:tplc="93127C8C">
      <w:numFmt w:val="bullet"/>
      <w:lvlText w:val="•"/>
      <w:lvlJc w:val="left"/>
      <w:pPr>
        <w:ind w:left="5788" w:hanging="360"/>
      </w:pPr>
      <w:rPr>
        <w:rFonts w:hint="default"/>
      </w:rPr>
    </w:lvl>
    <w:lvl w:ilvl="7" w:tplc="8AFC8BC4">
      <w:numFmt w:val="bullet"/>
      <w:lvlText w:val="•"/>
      <w:lvlJc w:val="left"/>
      <w:pPr>
        <w:ind w:left="6676" w:hanging="360"/>
      </w:pPr>
      <w:rPr>
        <w:rFonts w:hint="default"/>
      </w:rPr>
    </w:lvl>
    <w:lvl w:ilvl="8" w:tplc="79FC36E4">
      <w:numFmt w:val="bullet"/>
      <w:lvlText w:val="•"/>
      <w:lvlJc w:val="left"/>
      <w:pPr>
        <w:ind w:left="7564" w:hanging="360"/>
      </w:pPr>
      <w:rPr>
        <w:rFonts w:hint="default"/>
      </w:rPr>
    </w:lvl>
  </w:abstractNum>
  <w:abstractNum w:abstractNumId="2" w15:restartNumberingAfterBreak="0">
    <w:nsid w:val="18BB6559"/>
    <w:multiLevelType w:val="hybridMultilevel"/>
    <w:tmpl w:val="BD1EAB1E"/>
    <w:lvl w:ilvl="0" w:tplc="1A988A2C">
      <w:numFmt w:val="bullet"/>
      <w:lvlText w:val=""/>
      <w:lvlJc w:val="left"/>
      <w:pPr>
        <w:ind w:left="467" w:hanging="360"/>
      </w:pPr>
      <w:rPr>
        <w:rFonts w:ascii="Wingdings" w:eastAsia="Wingdings" w:hAnsi="Wingdings" w:cs="Wingdings" w:hint="default"/>
        <w:w w:val="100"/>
        <w:sz w:val="22"/>
        <w:szCs w:val="22"/>
      </w:rPr>
    </w:lvl>
    <w:lvl w:ilvl="1" w:tplc="231C4CDA">
      <w:numFmt w:val="bullet"/>
      <w:lvlText w:val="•"/>
      <w:lvlJc w:val="left"/>
      <w:pPr>
        <w:ind w:left="1348" w:hanging="360"/>
      </w:pPr>
      <w:rPr>
        <w:rFonts w:hint="default"/>
      </w:rPr>
    </w:lvl>
    <w:lvl w:ilvl="2" w:tplc="AC40A750">
      <w:numFmt w:val="bullet"/>
      <w:lvlText w:val="•"/>
      <w:lvlJc w:val="left"/>
      <w:pPr>
        <w:ind w:left="2236" w:hanging="360"/>
      </w:pPr>
      <w:rPr>
        <w:rFonts w:hint="default"/>
      </w:rPr>
    </w:lvl>
    <w:lvl w:ilvl="3" w:tplc="5290AD3E">
      <w:numFmt w:val="bullet"/>
      <w:lvlText w:val="•"/>
      <w:lvlJc w:val="left"/>
      <w:pPr>
        <w:ind w:left="3124" w:hanging="360"/>
      </w:pPr>
      <w:rPr>
        <w:rFonts w:hint="default"/>
      </w:rPr>
    </w:lvl>
    <w:lvl w:ilvl="4" w:tplc="C8DC4AD0">
      <w:numFmt w:val="bullet"/>
      <w:lvlText w:val="•"/>
      <w:lvlJc w:val="left"/>
      <w:pPr>
        <w:ind w:left="4012" w:hanging="360"/>
      </w:pPr>
      <w:rPr>
        <w:rFonts w:hint="default"/>
      </w:rPr>
    </w:lvl>
    <w:lvl w:ilvl="5" w:tplc="91784500">
      <w:numFmt w:val="bullet"/>
      <w:lvlText w:val="•"/>
      <w:lvlJc w:val="left"/>
      <w:pPr>
        <w:ind w:left="4900" w:hanging="360"/>
      </w:pPr>
      <w:rPr>
        <w:rFonts w:hint="default"/>
      </w:rPr>
    </w:lvl>
    <w:lvl w:ilvl="6" w:tplc="76FAC49E">
      <w:numFmt w:val="bullet"/>
      <w:lvlText w:val="•"/>
      <w:lvlJc w:val="left"/>
      <w:pPr>
        <w:ind w:left="5788" w:hanging="360"/>
      </w:pPr>
      <w:rPr>
        <w:rFonts w:hint="default"/>
      </w:rPr>
    </w:lvl>
    <w:lvl w:ilvl="7" w:tplc="9746E5D6">
      <w:numFmt w:val="bullet"/>
      <w:lvlText w:val="•"/>
      <w:lvlJc w:val="left"/>
      <w:pPr>
        <w:ind w:left="6676" w:hanging="360"/>
      </w:pPr>
      <w:rPr>
        <w:rFonts w:hint="default"/>
      </w:rPr>
    </w:lvl>
    <w:lvl w:ilvl="8" w:tplc="C53406C8">
      <w:numFmt w:val="bullet"/>
      <w:lvlText w:val="•"/>
      <w:lvlJc w:val="left"/>
      <w:pPr>
        <w:ind w:left="7564" w:hanging="360"/>
      </w:pPr>
      <w:rPr>
        <w:rFonts w:hint="default"/>
      </w:rPr>
    </w:lvl>
  </w:abstractNum>
  <w:abstractNum w:abstractNumId="3" w15:restartNumberingAfterBreak="0">
    <w:nsid w:val="3A173FA1"/>
    <w:multiLevelType w:val="hybridMultilevel"/>
    <w:tmpl w:val="ACB65770"/>
    <w:lvl w:ilvl="0" w:tplc="D14E4AF6">
      <w:numFmt w:val="bullet"/>
      <w:lvlText w:val=""/>
      <w:lvlJc w:val="left"/>
      <w:pPr>
        <w:ind w:left="336" w:hanging="161"/>
      </w:pPr>
      <w:rPr>
        <w:rFonts w:ascii="Symbol" w:eastAsia="Symbol" w:hAnsi="Symbol" w:cs="Symbol" w:hint="default"/>
        <w:color w:val="231F20"/>
        <w:w w:val="100"/>
        <w:sz w:val="22"/>
        <w:szCs w:val="22"/>
      </w:rPr>
    </w:lvl>
    <w:lvl w:ilvl="1" w:tplc="2F1CB01C">
      <w:numFmt w:val="bullet"/>
      <w:lvlText w:val="•"/>
      <w:lvlJc w:val="left"/>
      <w:pPr>
        <w:ind w:left="1051" w:hanging="161"/>
      </w:pPr>
      <w:rPr>
        <w:rFonts w:hint="default"/>
      </w:rPr>
    </w:lvl>
    <w:lvl w:ilvl="2" w:tplc="CDB403C6">
      <w:numFmt w:val="bullet"/>
      <w:lvlText w:val="•"/>
      <w:lvlJc w:val="left"/>
      <w:pPr>
        <w:ind w:left="1762" w:hanging="161"/>
      </w:pPr>
      <w:rPr>
        <w:rFonts w:hint="default"/>
      </w:rPr>
    </w:lvl>
    <w:lvl w:ilvl="3" w:tplc="15B63542">
      <w:numFmt w:val="bullet"/>
      <w:lvlText w:val="•"/>
      <w:lvlJc w:val="left"/>
      <w:pPr>
        <w:ind w:left="2474" w:hanging="161"/>
      </w:pPr>
      <w:rPr>
        <w:rFonts w:hint="default"/>
      </w:rPr>
    </w:lvl>
    <w:lvl w:ilvl="4" w:tplc="A370741A">
      <w:numFmt w:val="bullet"/>
      <w:lvlText w:val="•"/>
      <w:lvlJc w:val="left"/>
      <w:pPr>
        <w:ind w:left="3185" w:hanging="161"/>
      </w:pPr>
      <w:rPr>
        <w:rFonts w:hint="default"/>
      </w:rPr>
    </w:lvl>
    <w:lvl w:ilvl="5" w:tplc="90B84D88">
      <w:numFmt w:val="bullet"/>
      <w:lvlText w:val="•"/>
      <w:lvlJc w:val="left"/>
      <w:pPr>
        <w:ind w:left="3897" w:hanging="161"/>
      </w:pPr>
      <w:rPr>
        <w:rFonts w:hint="default"/>
      </w:rPr>
    </w:lvl>
    <w:lvl w:ilvl="6" w:tplc="ED98A3CE">
      <w:numFmt w:val="bullet"/>
      <w:lvlText w:val="•"/>
      <w:lvlJc w:val="left"/>
      <w:pPr>
        <w:ind w:left="4608" w:hanging="161"/>
      </w:pPr>
      <w:rPr>
        <w:rFonts w:hint="default"/>
      </w:rPr>
    </w:lvl>
    <w:lvl w:ilvl="7" w:tplc="8AE8763E">
      <w:numFmt w:val="bullet"/>
      <w:lvlText w:val="•"/>
      <w:lvlJc w:val="left"/>
      <w:pPr>
        <w:ind w:left="5319" w:hanging="161"/>
      </w:pPr>
      <w:rPr>
        <w:rFonts w:hint="default"/>
      </w:rPr>
    </w:lvl>
    <w:lvl w:ilvl="8" w:tplc="C3D2C3C6">
      <w:numFmt w:val="bullet"/>
      <w:lvlText w:val="•"/>
      <w:lvlJc w:val="left"/>
      <w:pPr>
        <w:ind w:left="6031" w:hanging="161"/>
      </w:pPr>
      <w:rPr>
        <w:rFonts w:hint="default"/>
      </w:rPr>
    </w:lvl>
  </w:abstractNum>
  <w:abstractNum w:abstractNumId="4" w15:restartNumberingAfterBreak="0">
    <w:nsid w:val="3BB66439"/>
    <w:multiLevelType w:val="hybridMultilevel"/>
    <w:tmpl w:val="581A70C4"/>
    <w:lvl w:ilvl="0" w:tplc="7180B7FC">
      <w:numFmt w:val="bullet"/>
      <w:lvlText w:val=""/>
      <w:lvlJc w:val="left"/>
      <w:pPr>
        <w:ind w:left="467" w:hanging="360"/>
      </w:pPr>
      <w:rPr>
        <w:rFonts w:ascii="Wingdings" w:eastAsia="Wingdings" w:hAnsi="Wingdings" w:cs="Wingdings" w:hint="default"/>
        <w:w w:val="100"/>
        <w:sz w:val="22"/>
        <w:szCs w:val="22"/>
      </w:rPr>
    </w:lvl>
    <w:lvl w:ilvl="1" w:tplc="C70A4536">
      <w:numFmt w:val="bullet"/>
      <w:lvlText w:val="•"/>
      <w:lvlJc w:val="left"/>
      <w:pPr>
        <w:ind w:left="1348" w:hanging="360"/>
      </w:pPr>
      <w:rPr>
        <w:rFonts w:hint="default"/>
      </w:rPr>
    </w:lvl>
    <w:lvl w:ilvl="2" w:tplc="8338702E">
      <w:numFmt w:val="bullet"/>
      <w:lvlText w:val="•"/>
      <w:lvlJc w:val="left"/>
      <w:pPr>
        <w:ind w:left="2236" w:hanging="360"/>
      </w:pPr>
      <w:rPr>
        <w:rFonts w:hint="default"/>
      </w:rPr>
    </w:lvl>
    <w:lvl w:ilvl="3" w:tplc="0C22D2CE">
      <w:numFmt w:val="bullet"/>
      <w:lvlText w:val="•"/>
      <w:lvlJc w:val="left"/>
      <w:pPr>
        <w:ind w:left="3124" w:hanging="360"/>
      </w:pPr>
      <w:rPr>
        <w:rFonts w:hint="default"/>
      </w:rPr>
    </w:lvl>
    <w:lvl w:ilvl="4" w:tplc="A49C835A">
      <w:numFmt w:val="bullet"/>
      <w:lvlText w:val="•"/>
      <w:lvlJc w:val="left"/>
      <w:pPr>
        <w:ind w:left="4012" w:hanging="360"/>
      </w:pPr>
      <w:rPr>
        <w:rFonts w:hint="default"/>
      </w:rPr>
    </w:lvl>
    <w:lvl w:ilvl="5" w:tplc="A564640E">
      <w:numFmt w:val="bullet"/>
      <w:lvlText w:val="•"/>
      <w:lvlJc w:val="left"/>
      <w:pPr>
        <w:ind w:left="4900" w:hanging="360"/>
      </w:pPr>
      <w:rPr>
        <w:rFonts w:hint="default"/>
      </w:rPr>
    </w:lvl>
    <w:lvl w:ilvl="6" w:tplc="09FC5138">
      <w:numFmt w:val="bullet"/>
      <w:lvlText w:val="•"/>
      <w:lvlJc w:val="left"/>
      <w:pPr>
        <w:ind w:left="5788" w:hanging="360"/>
      </w:pPr>
      <w:rPr>
        <w:rFonts w:hint="default"/>
      </w:rPr>
    </w:lvl>
    <w:lvl w:ilvl="7" w:tplc="57E45AD8">
      <w:numFmt w:val="bullet"/>
      <w:lvlText w:val="•"/>
      <w:lvlJc w:val="left"/>
      <w:pPr>
        <w:ind w:left="6676" w:hanging="360"/>
      </w:pPr>
      <w:rPr>
        <w:rFonts w:hint="default"/>
      </w:rPr>
    </w:lvl>
    <w:lvl w:ilvl="8" w:tplc="9F16AEEC">
      <w:numFmt w:val="bullet"/>
      <w:lvlText w:val="•"/>
      <w:lvlJc w:val="left"/>
      <w:pPr>
        <w:ind w:left="7564" w:hanging="360"/>
      </w:pPr>
      <w:rPr>
        <w:rFonts w:hint="default"/>
      </w:rPr>
    </w:lvl>
  </w:abstractNum>
  <w:abstractNum w:abstractNumId="5" w15:restartNumberingAfterBreak="0">
    <w:nsid w:val="4F460435"/>
    <w:multiLevelType w:val="hybridMultilevel"/>
    <w:tmpl w:val="19DC4DD4"/>
    <w:lvl w:ilvl="0" w:tplc="20745054">
      <w:numFmt w:val="bullet"/>
      <w:lvlText w:val=""/>
      <w:lvlJc w:val="left"/>
      <w:pPr>
        <w:ind w:left="467" w:hanging="360"/>
      </w:pPr>
      <w:rPr>
        <w:rFonts w:ascii="Wingdings" w:eastAsia="Wingdings" w:hAnsi="Wingdings" w:cs="Wingdings" w:hint="default"/>
        <w:w w:val="100"/>
        <w:sz w:val="22"/>
        <w:szCs w:val="22"/>
      </w:rPr>
    </w:lvl>
    <w:lvl w:ilvl="1" w:tplc="FD08A976">
      <w:numFmt w:val="bullet"/>
      <w:lvlText w:val="•"/>
      <w:lvlJc w:val="left"/>
      <w:pPr>
        <w:ind w:left="1348" w:hanging="360"/>
      </w:pPr>
      <w:rPr>
        <w:rFonts w:hint="default"/>
      </w:rPr>
    </w:lvl>
    <w:lvl w:ilvl="2" w:tplc="C5EED3FA">
      <w:numFmt w:val="bullet"/>
      <w:lvlText w:val="•"/>
      <w:lvlJc w:val="left"/>
      <w:pPr>
        <w:ind w:left="2236" w:hanging="360"/>
      </w:pPr>
      <w:rPr>
        <w:rFonts w:hint="default"/>
      </w:rPr>
    </w:lvl>
    <w:lvl w:ilvl="3" w:tplc="DC902D66">
      <w:numFmt w:val="bullet"/>
      <w:lvlText w:val="•"/>
      <w:lvlJc w:val="left"/>
      <w:pPr>
        <w:ind w:left="3124" w:hanging="360"/>
      </w:pPr>
      <w:rPr>
        <w:rFonts w:hint="default"/>
      </w:rPr>
    </w:lvl>
    <w:lvl w:ilvl="4" w:tplc="13DAEDA4">
      <w:numFmt w:val="bullet"/>
      <w:lvlText w:val="•"/>
      <w:lvlJc w:val="left"/>
      <w:pPr>
        <w:ind w:left="4012" w:hanging="360"/>
      </w:pPr>
      <w:rPr>
        <w:rFonts w:hint="default"/>
      </w:rPr>
    </w:lvl>
    <w:lvl w:ilvl="5" w:tplc="5158F8B6">
      <w:numFmt w:val="bullet"/>
      <w:lvlText w:val="•"/>
      <w:lvlJc w:val="left"/>
      <w:pPr>
        <w:ind w:left="4900" w:hanging="360"/>
      </w:pPr>
      <w:rPr>
        <w:rFonts w:hint="default"/>
      </w:rPr>
    </w:lvl>
    <w:lvl w:ilvl="6" w:tplc="1DBE7EFC">
      <w:numFmt w:val="bullet"/>
      <w:lvlText w:val="•"/>
      <w:lvlJc w:val="left"/>
      <w:pPr>
        <w:ind w:left="5788" w:hanging="360"/>
      </w:pPr>
      <w:rPr>
        <w:rFonts w:hint="default"/>
      </w:rPr>
    </w:lvl>
    <w:lvl w:ilvl="7" w:tplc="1B922104">
      <w:numFmt w:val="bullet"/>
      <w:lvlText w:val="•"/>
      <w:lvlJc w:val="left"/>
      <w:pPr>
        <w:ind w:left="6676" w:hanging="360"/>
      </w:pPr>
      <w:rPr>
        <w:rFonts w:hint="default"/>
      </w:rPr>
    </w:lvl>
    <w:lvl w:ilvl="8" w:tplc="0DF4BC6A">
      <w:numFmt w:val="bullet"/>
      <w:lvlText w:val="•"/>
      <w:lvlJc w:val="left"/>
      <w:pPr>
        <w:ind w:left="7564" w:hanging="360"/>
      </w:pPr>
      <w:rPr>
        <w:rFonts w:hint="default"/>
      </w:rPr>
    </w:lvl>
  </w:abstractNum>
  <w:abstractNum w:abstractNumId="6" w15:restartNumberingAfterBreak="0">
    <w:nsid w:val="64C951A8"/>
    <w:multiLevelType w:val="hybridMultilevel"/>
    <w:tmpl w:val="9CC26BC4"/>
    <w:lvl w:ilvl="0" w:tplc="D50848C4">
      <w:numFmt w:val="bullet"/>
      <w:lvlText w:val=""/>
      <w:lvlJc w:val="left"/>
      <w:pPr>
        <w:ind w:left="467" w:hanging="360"/>
      </w:pPr>
      <w:rPr>
        <w:rFonts w:ascii="Wingdings" w:eastAsia="Wingdings" w:hAnsi="Wingdings" w:cs="Wingdings" w:hint="default"/>
        <w:w w:val="100"/>
        <w:sz w:val="22"/>
        <w:szCs w:val="22"/>
      </w:rPr>
    </w:lvl>
    <w:lvl w:ilvl="1" w:tplc="FD9CFDC0">
      <w:numFmt w:val="bullet"/>
      <w:lvlText w:val="•"/>
      <w:lvlJc w:val="left"/>
      <w:pPr>
        <w:ind w:left="1348" w:hanging="360"/>
      </w:pPr>
      <w:rPr>
        <w:rFonts w:hint="default"/>
      </w:rPr>
    </w:lvl>
    <w:lvl w:ilvl="2" w:tplc="56E29534">
      <w:numFmt w:val="bullet"/>
      <w:lvlText w:val="•"/>
      <w:lvlJc w:val="left"/>
      <w:pPr>
        <w:ind w:left="2236" w:hanging="360"/>
      </w:pPr>
      <w:rPr>
        <w:rFonts w:hint="default"/>
      </w:rPr>
    </w:lvl>
    <w:lvl w:ilvl="3" w:tplc="936406D4">
      <w:numFmt w:val="bullet"/>
      <w:lvlText w:val="•"/>
      <w:lvlJc w:val="left"/>
      <w:pPr>
        <w:ind w:left="3124" w:hanging="360"/>
      </w:pPr>
      <w:rPr>
        <w:rFonts w:hint="default"/>
      </w:rPr>
    </w:lvl>
    <w:lvl w:ilvl="4" w:tplc="4C0268E6">
      <w:numFmt w:val="bullet"/>
      <w:lvlText w:val="•"/>
      <w:lvlJc w:val="left"/>
      <w:pPr>
        <w:ind w:left="4012" w:hanging="360"/>
      </w:pPr>
      <w:rPr>
        <w:rFonts w:hint="default"/>
      </w:rPr>
    </w:lvl>
    <w:lvl w:ilvl="5" w:tplc="9E0A9216">
      <w:numFmt w:val="bullet"/>
      <w:lvlText w:val="•"/>
      <w:lvlJc w:val="left"/>
      <w:pPr>
        <w:ind w:left="4900" w:hanging="360"/>
      </w:pPr>
      <w:rPr>
        <w:rFonts w:hint="default"/>
      </w:rPr>
    </w:lvl>
    <w:lvl w:ilvl="6" w:tplc="D190399A">
      <w:numFmt w:val="bullet"/>
      <w:lvlText w:val="•"/>
      <w:lvlJc w:val="left"/>
      <w:pPr>
        <w:ind w:left="5788" w:hanging="360"/>
      </w:pPr>
      <w:rPr>
        <w:rFonts w:hint="default"/>
      </w:rPr>
    </w:lvl>
    <w:lvl w:ilvl="7" w:tplc="2616632C">
      <w:numFmt w:val="bullet"/>
      <w:lvlText w:val="•"/>
      <w:lvlJc w:val="left"/>
      <w:pPr>
        <w:ind w:left="6676" w:hanging="360"/>
      </w:pPr>
      <w:rPr>
        <w:rFonts w:hint="default"/>
      </w:rPr>
    </w:lvl>
    <w:lvl w:ilvl="8" w:tplc="EC365E44">
      <w:numFmt w:val="bullet"/>
      <w:lvlText w:val="•"/>
      <w:lvlJc w:val="left"/>
      <w:pPr>
        <w:ind w:left="7564" w:hanging="360"/>
      </w:pPr>
      <w:rPr>
        <w:rFonts w:hint="default"/>
      </w:rPr>
    </w:lvl>
  </w:abstractNum>
  <w:abstractNum w:abstractNumId="7" w15:restartNumberingAfterBreak="0">
    <w:nsid w:val="652344A5"/>
    <w:multiLevelType w:val="hybridMultilevel"/>
    <w:tmpl w:val="7BAAC1A8"/>
    <w:lvl w:ilvl="0" w:tplc="D4A44C42">
      <w:numFmt w:val="bullet"/>
      <w:lvlText w:val=""/>
      <w:lvlJc w:val="left"/>
      <w:pPr>
        <w:ind w:left="467" w:hanging="360"/>
      </w:pPr>
      <w:rPr>
        <w:rFonts w:ascii="Wingdings" w:eastAsia="Wingdings" w:hAnsi="Wingdings" w:cs="Wingdings" w:hint="default"/>
        <w:w w:val="100"/>
        <w:sz w:val="22"/>
        <w:szCs w:val="22"/>
      </w:rPr>
    </w:lvl>
    <w:lvl w:ilvl="1" w:tplc="E9C846B8">
      <w:numFmt w:val="bullet"/>
      <w:lvlText w:val="•"/>
      <w:lvlJc w:val="left"/>
      <w:pPr>
        <w:ind w:left="1348" w:hanging="360"/>
      </w:pPr>
      <w:rPr>
        <w:rFonts w:hint="default"/>
      </w:rPr>
    </w:lvl>
    <w:lvl w:ilvl="2" w:tplc="8E607BB0">
      <w:numFmt w:val="bullet"/>
      <w:lvlText w:val="•"/>
      <w:lvlJc w:val="left"/>
      <w:pPr>
        <w:ind w:left="2236" w:hanging="360"/>
      </w:pPr>
      <w:rPr>
        <w:rFonts w:hint="default"/>
      </w:rPr>
    </w:lvl>
    <w:lvl w:ilvl="3" w:tplc="8062A748">
      <w:numFmt w:val="bullet"/>
      <w:lvlText w:val="•"/>
      <w:lvlJc w:val="left"/>
      <w:pPr>
        <w:ind w:left="3124" w:hanging="360"/>
      </w:pPr>
      <w:rPr>
        <w:rFonts w:hint="default"/>
      </w:rPr>
    </w:lvl>
    <w:lvl w:ilvl="4" w:tplc="E30A8AF6">
      <w:numFmt w:val="bullet"/>
      <w:lvlText w:val="•"/>
      <w:lvlJc w:val="left"/>
      <w:pPr>
        <w:ind w:left="4012" w:hanging="360"/>
      </w:pPr>
      <w:rPr>
        <w:rFonts w:hint="default"/>
      </w:rPr>
    </w:lvl>
    <w:lvl w:ilvl="5" w:tplc="797CE4E0">
      <w:numFmt w:val="bullet"/>
      <w:lvlText w:val="•"/>
      <w:lvlJc w:val="left"/>
      <w:pPr>
        <w:ind w:left="4900" w:hanging="360"/>
      </w:pPr>
      <w:rPr>
        <w:rFonts w:hint="default"/>
      </w:rPr>
    </w:lvl>
    <w:lvl w:ilvl="6" w:tplc="235E3EDA">
      <w:numFmt w:val="bullet"/>
      <w:lvlText w:val="•"/>
      <w:lvlJc w:val="left"/>
      <w:pPr>
        <w:ind w:left="5788" w:hanging="360"/>
      </w:pPr>
      <w:rPr>
        <w:rFonts w:hint="default"/>
      </w:rPr>
    </w:lvl>
    <w:lvl w:ilvl="7" w:tplc="923EC658">
      <w:numFmt w:val="bullet"/>
      <w:lvlText w:val="•"/>
      <w:lvlJc w:val="left"/>
      <w:pPr>
        <w:ind w:left="6676" w:hanging="360"/>
      </w:pPr>
      <w:rPr>
        <w:rFonts w:hint="default"/>
      </w:rPr>
    </w:lvl>
    <w:lvl w:ilvl="8" w:tplc="9522C6FA">
      <w:numFmt w:val="bullet"/>
      <w:lvlText w:val="•"/>
      <w:lvlJc w:val="left"/>
      <w:pPr>
        <w:ind w:left="7564" w:hanging="360"/>
      </w:pPr>
      <w:rPr>
        <w:rFonts w:hint="default"/>
      </w:rPr>
    </w:lvl>
  </w:abstractNum>
  <w:abstractNum w:abstractNumId="8" w15:restartNumberingAfterBreak="0">
    <w:nsid w:val="68F96F4E"/>
    <w:multiLevelType w:val="hybridMultilevel"/>
    <w:tmpl w:val="95021458"/>
    <w:lvl w:ilvl="0" w:tplc="B8B6C734">
      <w:numFmt w:val="bullet"/>
      <w:lvlText w:val=""/>
      <w:lvlJc w:val="left"/>
      <w:pPr>
        <w:ind w:left="467" w:hanging="360"/>
      </w:pPr>
      <w:rPr>
        <w:rFonts w:ascii="Wingdings" w:eastAsia="Wingdings" w:hAnsi="Wingdings" w:cs="Wingdings" w:hint="default"/>
        <w:w w:val="100"/>
        <w:sz w:val="22"/>
        <w:szCs w:val="22"/>
      </w:rPr>
    </w:lvl>
    <w:lvl w:ilvl="1" w:tplc="A322E1C6">
      <w:numFmt w:val="bullet"/>
      <w:lvlText w:val="•"/>
      <w:lvlJc w:val="left"/>
      <w:pPr>
        <w:ind w:left="1348" w:hanging="360"/>
      </w:pPr>
      <w:rPr>
        <w:rFonts w:hint="default"/>
      </w:rPr>
    </w:lvl>
    <w:lvl w:ilvl="2" w:tplc="F7F61D26">
      <w:numFmt w:val="bullet"/>
      <w:lvlText w:val="•"/>
      <w:lvlJc w:val="left"/>
      <w:pPr>
        <w:ind w:left="2236" w:hanging="360"/>
      </w:pPr>
      <w:rPr>
        <w:rFonts w:hint="default"/>
      </w:rPr>
    </w:lvl>
    <w:lvl w:ilvl="3" w:tplc="BAD6492C">
      <w:numFmt w:val="bullet"/>
      <w:lvlText w:val="•"/>
      <w:lvlJc w:val="left"/>
      <w:pPr>
        <w:ind w:left="3124" w:hanging="360"/>
      </w:pPr>
      <w:rPr>
        <w:rFonts w:hint="default"/>
      </w:rPr>
    </w:lvl>
    <w:lvl w:ilvl="4" w:tplc="7A92D5CA">
      <w:numFmt w:val="bullet"/>
      <w:lvlText w:val="•"/>
      <w:lvlJc w:val="left"/>
      <w:pPr>
        <w:ind w:left="4012" w:hanging="360"/>
      </w:pPr>
      <w:rPr>
        <w:rFonts w:hint="default"/>
      </w:rPr>
    </w:lvl>
    <w:lvl w:ilvl="5" w:tplc="3B7C81CA">
      <w:numFmt w:val="bullet"/>
      <w:lvlText w:val="•"/>
      <w:lvlJc w:val="left"/>
      <w:pPr>
        <w:ind w:left="4900" w:hanging="360"/>
      </w:pPr>
      <w:rPr>
        <w:rFonts w:hint="default"/>
      </w:rPr>
    </w:lvl>
    <w:lvl w:ilvl="6" w:tplc="9D682FD0">
      <w:numFmt w:val="bullet"/>
      <w:lvlText w:val="•"/>
      <w:lvlJc w:val="left"/>
      <w:pPr>
        <w:ind w:left="5788" w:hanging="360"/>
      </w:pPr>
      <w:rPr>
        <w:rFonts w:hint="default"/>
      </w:rPr>
    </w:lvl>
    <w:lvl w:ilvl="7" w:tplc="BE6E1F2A">
      <w:numFmt w:val="bullet"/>
      <w:lvlText w:val="•"/>
      <w:lvlJc w:val="left"/>
      <w:pPr>
        <w:ind w:left="6676" w:hanging="360"/>
      </w:pPr>
      <w:rPr>
        <w:rFonts w:hint="default"/>
      </w:rPr>
    </w:lvl>
    <w:lvl w:ilvl="8" w:tplc="DCF653CA">
      <w:numFmt w:val="bullet"/>
      <w:lvlText w:val="•"/>
      <w:lvlJc w:val="left"/>
      <w:pPr>
        <w:ind w:left="7564" w:hanging="360"/>
      </w:pPr>
      <w:rPr>
        <w:rFonts w:hint="default"/>
      </w:rPr>
    </w:lvl>
  </w:abstractNum>
  <w:abstractNum w:abstractNumId="9" w15:restartNumberingAfterBreak="0">
    <w:nsid w:val="7E915B43"/>
    <w:multiLevelType w:val="hybridMultilevel"/>
    <w:tmpl w:val="CB06253C"/>
    <w:lvl w:ilvl="0" w:tplc="CFB6FC2A">
      <w:numFmt w:val="bullet"/>
      <w:lvlText w:val=""/>
      <w:lvlJc w:val="left"/>
      <w:pPr>
        <w:ind w:left="467" w:hanging="360"/>
      </w:pPr>
      <w:rPr>
        <w:rFonts w:ascii="Wingdings" w:eastAsia="Wingdings" w:hAnsi="Wingdings" w:cs="Wingdings" w:hint="default"/>
        <w:w w:val="100"/>
        <w:sz w:val="22"/>
        <w:szCs w:val="22"/>
      </w:rPr>
    </w:lvl>
    <w:lvl w:ilvl="1" w:tplc="67B27DEC">
      <w:numFmt w:val="bullet"/>
      <w:lvlText w:val="•"/>
      <w:lvlJc w:val="left"/>
      <w:pPr>
        <w:ind w:left="1348" w:hanging="360"/>
      </w:pPr>
      <w:rPr>
        <w:rFonts w:hint="default"/>
      </w:rPr>
    </w:lvl>
    <w:lvl w:ilvl="2" w:tplc="64163660">
      <w:numFmt w:val="bullet"/>
      <w:lvlText w:val="•"/>
      <w:lvlJc w:val="left"/>
      <w:pPr>
        <w:ind w:left="2236" w:hanging="360"/>
      </w:pPr>
      <w:rPr>
        <w:rFonts w:hint="default"/>
      </w:rPr>
    </w:lvl>
    <w:lvl w:ilvl="3" w:tplc="4F5CE43C">
      <w:numFmt w:val="bullet"/>
      <w:lvlText w:val="•"/>
      <w:lvlJc w:val="left"/>
      <w:pPr>
        <w:ind w:left="3124" w:hanging="360"/>
      </w:pPr>
      <w:rPr>
        <w:rFonts w:hint="default"/>
      </w:rPr>
    </w:lvl>
    <w:lvl w:ilvl="4" w:tplc="578ABD9A">
      <w:numFmt w:val="bullet"/>
      <w:lvlText w:val="•"/>
      <w:lvlJc w:val="left"/>
      <w:pPr>
        <w:ind w:left="4012" w:hanging="360"/>
      </w:pPr>
      <w:rPr>
        <w:rFonts w:hint="default"/>
      </w:rPr>
    </w:lvl>
    <w:lvl w:ilvl="5" w:tplc="691E4080">
      <w:numFmt w:val="bullet"/>
      <w:lvlText w:val="•"/>
      <w:lvlJc w:val="left"/>
      <w:pPr>
        <w:ind w:left="4900" w:hanging="360"/>
      </w:pPr>
      <w:rPr>
        <w:rFonts w:hint="default"/>
      </w:rPr>
    </w:lvl>
    <w:lvl w:ilvl="6" w:tplc="EE9C8A8A">
      <w:numFmt w:val="bullet"/>
      <w:lvlText w:val="•"/>
      <w:lvlJc w:val="left"/>
      <w:pPr>
        <w:ind w:left="5788" w:hanging="360"/>
      </w:pPr>
      <w:rPr>
        <w:rFonts w:hint="default"/>
      </w:rPr>
    </w:lvl>
    <w:lvl w:ilvl="7" w:tplc="43FECF54">
      <w:numFmt w:val="bullet"/>
      <w:lvlText w:val="•"/>
      <w:lvlJc w:val="left"/>
      <w:pPr>
        <w:ind w:left="6676" w:hanging="360"/>
      </w:pPr>
      <w:rPr>
        <w:rFonts w:hint="default"/>
      </w:rPr>
    </w:lvl>
    <w:lvl w:ilvl="8" w:tplc="7264CDAA">
      <w:numFmt w:val="bullet"/>
      <w:lvlText w:val="•"/>
      <w:lvlJc w:val="left"/>
      <w:pPr>
        <w:ind w:left="7564" w:hanging="360"/>
      </w:pPr>
      <w:rPr>
        <w:rFonts w:hint="default"/>
      </w:rPr>
    </w:lvl>
  </w:abstractNum>
  <w:abstractNum w:abstractNumId="10" w15:restartNumberingAfterBreak="0">
    <w:nsid w:val="7FF7028B"/>
    <w:multiLevelType w:val="hybridMultilevel"/>
    <w:tmpl w:val="858A6178"/>
    <w:lvl w:ilvl="0" w:tplc="D77C2A0A">
      <w:numFmt w:val="bullet"/>
      <w:lvlText w:val=""/>
      <w:lvlJc w:val="left"/>
      <w:pPr>
        <w:ind w:left="467" w:hanging="360"/>
      </w:pPr>
      <w:rPr>
        <w:rFonts w:ascii="Wingdings" w:eastAsia="Wingdings" w:hAnsi="Wingdings" w:cs="Wingdings" w:hint="default"/>
        <w:w w:val="100"/>
        <w:sz w:val="22"/>
        <w:szCs w:val="22"/>
      </w:rPr>
    </w:lvl>
    <w:lvl w:ilvl="1" w:tplc="05F602AE">
      <w:numFmt w:val="bullet"/>
      <w:lvlText w:val="•"/>
      <w:lvlJc w:val="left"/>
      <w:pPr>
        <w:ind w:left="1348" w:hanging="360"/>
      </w:pPr>
      <w:rPr>
        <w:rFonts w:hint="default"/>
      </w:rPr>
    </w:lvl>
    <w:lvl w:ilvl="2" w:tplc="21AC29FE">
      <w:numFmt w:val="bullet"/>
      <w:lvlText w:val="•"/>
      <w:lvlJc w:val="left"/>
      <w:pPr>
        <w:ind w:left="2236" w:hanging="360"/>
      </w:pPr>
      <w:rPr>
        <w:rFonts w:hint="default"/>
      </w:rPr>
    </w:lvl>
    <w:lvl w:ilvl="3" w:tplc="5CEE736A">
      <w:numFmt w:val="bullet"/>
      <w:lvlText w:val="•"/>
      <w:lvlJc w:val="left"/>
      <w:pPr>
        <w:ind w:left="3124" w:hanging="360"/>
      </w:pPr>
      <w:rPr>
        <w:rFonts w:hint="default"/>
      </w:rPr>
    </w:lvl>
    <w:lvl w:ilvl="4" w:tplc="2EC45DA0">
      <w:numFmt w:val="bullet"/>
      <w:lvlText w:val="•"/>
      <w:lvlJc w:val="left"/>
      <w:pPr>
        <w:ind w:left="4012" w:hanging="360"/>
      </w:pPr>
      <w:rPr>
        <w:rFonts w:hint="default"/>
      </w:rPr>
    </w:lvl>
    <w:lvl w:ilvl="5" w:tplc="19264E46">
      <w:numFmt w:val="bullet"/>
      <w:lvlText w:val="•"/>
      <w:lvlJc w:val="left"/>
      <w:pPr>
        <w:ind w:left="4900" w:hanging="360"/>
      </w:pPr>
      <w:rPr>
        <w:rFonts w:hint="default"/>
      </w:rPr>
    </w:lvl>
    <w:lvl w:ilvl="6" w:tplc="5F1C2A4A">
      <w:numFmt w:val="bullet"/>
      <w:lvlText w:val="•"/>
      <w:lvlJc w:val="left"/>
      <w:pPr>
        <w:ind w:left="5788" w:hanging="360"/>
      </w:pPr>
      <w:rPr>
        <w:rFonts w:hint="default"/>
      </w:rPr>
    </w:lvl>
    <w:lvl w:ilvl="7" w:tplc="E6A04F12">
      <w:numFmt w:val="bullet"/>
      <w:lvlText w:val="•"/>
      <w:lvlJc w:val="left"/>
      <w:pPr>
        <w:ind w:left="6676" w:hanging="360"/>
      </w:pPr>
      <w:rPr>
        <w:rFonts w:hint="default"/>
      </w:rPr>
    </w:lvl>
    <w:lvl w:ilvl="8" w:tplc="B97C4260">
      <w:numFmt w:val="bullet"/>
      <w:lvlText w:val="•"/>
      <w:lvlJc w:val="left"/>
      <w:pPr>
        <w:ind w:left="7564" w:hanging="360"/>
      </w:pPr>
      <w:rPr>
        <w:rFonts w:hint="default"/>
      </w:rPr>
    </w:lvl>
  </w:abstractNum>
  <w:num w:numId="1">
    <w:abstractNumId w:val="3"/>
  </w:num>
  <w:num w:numId="2">
    <w:abstractNumId w:val="1"/>
  </w:num>
  <w:num w:numId="3">
    <w:abstractNumId w:val="2"/>
  </w:num>
  <w:num w:numId="4">
    <w:abstractNumId w:val="5"/>
  </w:num>
  <w:num w:numId="5">
    <w:abstractNumId w:val="6"/>
  </w:num>
  <w:num w:numId="6">
    <w:abstractNumId w:val="7"/>
  </w:num>
  <w:num w:numId="7">
    <w:abstractNumId w:val="0"/>
  </w:num>
  <w:num w:numId="8">
    <w:abstractNumId w:val="4"/>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074E45"/>
    <w:rsid w:val="00031497"/>
    <w:rsid w:val="00074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5230D"/>
  <w15:docId w15:val="{6B61F977-8A9E-4473-AB30-7FDF66481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1639</Characters>
  <Application>Microsoft Office Word</Application>
  <DocSecurity>0</DocSecurity>
  <Lines>13</Lines>
  <Paragraphs>3</Paragraphs>
  <ScaleCrop>false</ScaleCrop>
  <Company>Western Oregon University</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fewxa@mash.wou.edu</cp:lastModifiedBy>
  <cp:revision>2</cp:revision>
  <dcterms:created xsi:type="dcterms:W3CDTF">2017-12-21T16:57:00Z</dcterms:created>
  <dcterms:modified xsi:type="dcterms:W3CDTF">2019-07-18T16:48:00Z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2017-12-21T00:00:00Z</vt:filetime>
  </property>
  <property fmtid="{D5CDD505-2E9C-101B-9397-08002B2CF9AE}" pid="3" name="Creator">
    <vt:lpwstr>Acrobat PDFMaker 17 for Word</vt:lpwstr>
  </property>
  <property fmtid="{D5CDD505-2E9C-101B-9397-08002B2CF9AE}" pid="4" name="LastSaved">
    <vt:filetime>2017-12-21T00:00:00Z</vt:filetime>
  </property>
</Properties>
</file>