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BF" w:rsidRDefault="00D17DBF">
      <w:pPr>
        <w:pStyle w:val="BodyText"/>
        <w:rPr>
          <w:rFonts w:ascii="Times New Roman"/>
          <w:sz w:val="9"/>
        </w:rPr>
      </w:pPr>
    </w:p>
    <w:p w:rsidR="00D17DBF" w:rsidRDefault="007F03E1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461595</wp:posOffset>
            </wp:positionV>
            <wp:extent cx="426719" cy="6400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6667500</wp:posOffset>
            </wp:positionH>
            <wp:positionV relativeFrom="paragraph">
              <wp:posOffset>-65784</wp:posOffset>
            </wp:positionV>
            <wp:extent cx="603249" cy="365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>
            <wp:extent cx="278129" cy="2738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9" cy="2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4"/>
          <w:sz w:val="20"/>
        </w:rPr>
        <w:t xml:space="preserve"> </w:t>
      </w:r>
      <w:r>
        <w:rPr>
          <w:color w:val="1EB050"/>
        </w:rPr>
        <w:t>Case</w:t>
      </w:r>
      <w:r>
        <w:rPr>
          <w:color w:val="1EB050"/>
          <w:spacing w:val="-2"/>
        </w:rPr>
        <w:t xml:space="preserve"> </w:t>
      </w:r>
      <w:r>
        <w:rPr>
          <w:color w:val="1EB050"/>
        </w:rPr>
        <w:t>Examples</w:t>
      </w:r>
    </w:p>
    <w:p w:rsidR="00D17DBF" w:rsidRDefault="007F03E1">
      <w:pPr>
        <w:pStyle w:val="BodyText"/>
        <w:spacing w:line="46" w:lineRule="exact"/>
        <w:ind w:left="696"/>
        <w:rPr>
          <w:rFonts w:ascii="Franklin Gothic Medium"/>
          <w:sz w:val="4"/>
        </w:rPr>
      </w:pPr>
      <w:r>
        <w:rPr>
          <w:rFonts w:ascii="Franklin Gothic Medium"/>
          <w:sz w:val="4"/>
        </w:rPr>
      </w:r>
      <w:r>
        <w:rPr>
          <w:rFonts w:ascii="Franklin Gothic Medium"/>
          <w:sz w:val="4"/>
        </w:rPr>
        <w:pict>
          <v:group id="_x0000_s1028" style="width:353.1pt;height:2.25pt;mso-position-horizontal-relative:char;mso-position-vertical-relative:line" coordsize="7062,45">
            <v:line id="_x0000_s1029" style="position:absolute" from="0,23" to="7062,23" strokecolor="#1eb050" strokeweight="2.25pt"/>
            <w10:wrap type="none"/>
            <w10:anchorlock/>
          </v:group>
        </w:pict>
      </w:r>
    </w:p>
    <w:p w:rsidR="00D17DBF" w:rsidRDefault="00D17DBF">
      <w:pPr>
        <w:pStyle w:val="BodyText"/>
        <w:spacing w:before="4"/>
        <w:rPr>
          <w:rFonts w:ascii="Franklin Gothic Medium"/>
          <w:sz w:val="37"/>
        </w:rPr>
      </w:pPr>
    </w:p>
    <w:p w:rsidR="00D17DBF" w:rsidRDefault="007F03E1">
      <w:pPr>
        <w:spacing w:line="329" w:lineRule="exact"/>
        <w:ind w:left="1080"/>
        <w:rPr>
          <w:b/>
          <w:sz w:val="28"/>
        </w:rPr>
      </w:pPr>
      <w:r>
        <w:rPr>
          <w:b/>
          <w:sz w:val="28"/>
          <w:u w:val="single"/>
        </w:rPr>
        <w:t>ALEX</w:t>
      </w:r>
    </w:p>
    <w:p w:rsidR="00D17DBF" w:rsidRDefault="007F03E1">
      <w:pPr>
        <w:spacing w:after="46" w:line="329" w:lineRule="exact"/>
        <w:ind w:left="104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4390"/>
      </w:tblGrid>
      <w:tr w:rsidR="00D17DBF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</w:t>
            </w:r>
            <w:r>
              <w:rPr>
                <w:b/>
                <w:spacing w:val="-3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preferences,</w:t>
            </w:r>
          </w:p>
          <w:p w:rsidR="00D17DBF" w:rsidRDefault="007F03E1">
            <w:pPr>
              <w:pStyle w:val="TableParagraph"/>
              <w:tabs>
                <w:tab w:val="left" w:pos="4495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D17DBF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D17DBF" w:rsidRDefault="007F03E1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D17DBF">
        <w:trPr>
          <w:trHeight w:val="234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4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D17DBF">
        <w:trPr>
          <w:trHeight w:val="237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ind w:left="0" w:right="21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D17DBF">
        <w:trPr>
          <w:trHeight w:val="705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before="5" w:line="236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</w:t>
            </w:r>
            <w:r>
              <w:rPr>
                <w:b/>
                <w:i/>
                <w:sz w:val="20"/>
              </w:rPr>
              <w:t>(3)</w:t>
            </w:r>
          </w:p>
        </w:tc>
      </w:tr>
      <w:tr w:rsidR="00D17DBF">
        <w:trPr>
          <w:trHeight w:val="1193"/>
        </w:trPr>
        <w:tc>
          <w:tcPr>
            <w:tcW w:w="9355" w:type="dxa"/>
            <w:gridSpan w:val="2"/>
          </w:tcPr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right="789"/>
              <w:rPr>
                <w:sz w:val="20"/>
              </w:rPr>
            </w:pPr>
            <w:r>
              <w:rPr>
                <w:sz w:val="20"/>
              </w:rPr>
              <w:t>Signed consent by Alex’s father for the LEA to communicate with the vocational rehabilitative services office</w:t>
            </w:r>
          </w:p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Invitation to conference for a representative from the VR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:rsidR="00D17DBF" w:rsidRDefault="007F03E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38" w:lineRule="exact"/>
              <w:ind w:right="230"/>
              <w:rPr>
                <w:sz w:val="20"/>
              </w:rPr>
            </w:pPr>
            <w:r>
              <w:rPr>
                <w:sz w:val="20"/>
              </w:rPr>
              <w:t>Summary of evaluation completed by vocational rehabilitation with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recommendations for the IEP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</w:tr>
      <w:tr w:rsidR="00D17DBF">
        <w:trPr>
          <w:trHeight w:val="226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D17DBF">
        <w:trPr>
          <w:trHeight w:val="234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D17DBF">
        <w:trPr>
          <w:trHeight w:val="237"/>
        </w:trPr>
        <w:tc>
          <w:tcPr>
            <w:tcW w:w="4965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90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before="2"/>
              <w:ind w:left="0" w:right="10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D17DBF" w:rsidRDefault="007F03E1">
      <w:pPr>
        <w:spacing w:before="39"/>
        <w:ind w:left="140"/>
        <w:rPr>
          <w:sz w:val="2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235510</wp:posOffset>
            </wp:positionV>
            <wp:extent cx="429259" cy="64007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59" cy="64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For an expanded version of Alex’s Case Study please go to </w:t>
      </w:r>
      <w:hyperlink r:id="rId11">
        <w:r>
          <w:rPr>
            <w:color w:val="0563C1"/>
            <w:sz w:val="20"/>
            <w:u w:val="single" w:color="0563C1"/>
          </w:rPr>
          <w:t>https://is.gd/sxxfFt</w:t>
        </w:r>
      </w:hyperlink>
      <w:r>
        <w:rPr>
          <w:sz w:val="20"/>
        </w:rPr>
        <w:t>.</w:t>
      </w:r>
    </w:p>
    <w:p w:rsidR="00D17DBF" w:rsidRDefault="00D17DBF">
      <w:pPr>
        <w:pStyle w:val="BodyText"/>
      </w:pPr>
    </w:p>
    <w:p w:rsidR="00D17DBF" w:rsidRDefault="007F03E1">
      <w:pPr>
        <w:spacing w:before="156"/>
        <w:ind w:left="1011"/>
        <w:rPr>
          <w:b/>
          <w:sz w:val="28"/>
        </w:rPr>
      </w:pPr>
      <w:r>
        <w:rPr>
          <w:b/>
          <w:sz w:val="28"/>
          <w:u w:val="single"/>
        </w:rPr>
        <w:t>ROLANDA</w:t>
      </w:r>
    </w:p>
    <w:p w:rsidR="00D17DBF" w:rsidRDefault="007F03E1">
      <w:pPr>
        <w:spacing w:before="2" w:after="41"/>
        <w:ind w:left="1116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422"/>
      </w:tblGrid>
      <w:tr w:rsidR="00D17DBF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tabs>
                <w:tab w:val="left" w:pos="4562"/>
              </w:tabs>
              <w:spacing w:line="240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 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</w:t>
            </w:r>
            <w:r>
              <w:rPr>
                <w:b/>
                <w:i/>
                <w:w w:val="105"/>
                <w:sz w:val="20"/>
              </w:rPr>
              <w:t>)(1); 34 CFR</w:t>
            </w:r>
            <w:r>
              <w:rPr>
                <w:b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D17DBF">
        <w:trPr>
          <w:trHeight w:val="481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D17DBF" w:rsidRDefault="007F03E1">
            <w:pPr>
              <w:pStyle w:val="TableParagraph"/>
              <w:tabs>
                <w:tab w:val="left" w:pos="6834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4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0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D17DBF">
        <w:trPr>
          <w:trHeight w:val="707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before="8" w:line="236" w:lineRule="exact"/>
              <w:ind w:right="18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</w:t>
            </w:r>
            <w:r>
              <w:rPr>
                <w:b/>
                <w:i/>
                <w:sz w:val="20"/>
              </w:rPr>
              <w:t>(3)</w:t>
            </w:r>
          </w:p>
        </w:tc>
      </w:tr>
      <w:tr w:rsidR="00D17DBF">
        <w:trPr>
          <w:trHeight w:val="2362"/>
        </w:trPr>
        <w:tc>
          <w:tcPr>
            <w:tcW w:w="9355" w:type="dxa"/>
            <w:gridSpan w:val="2"/>
          </w:tcPr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2" w:line="232" w:lineRule="auto"/>
              <w:ind w:right="608" w:hanging="360"/>
              <w:rPr>
                <w:sz w:val="20"/>
              </w:rPr>
            </w:pPr>
            <w:r>
              <w:rPr>
                <w:sz w:val="20"/>
              </w:rPr>
              <w:t>A consent form signed by Rolanda’s mother indicating that the school district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may contact vocational rehabilitative (VR) services inviting them to the IEP meeting to complete a referral 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8" w:line="240" w:lineRule="auto"/>
              <w:ind w:left="726" w:right="106" w:hanging="359"/>
              <w:rPr>
                <w:sz w:val="20"/>
              </w:rPr>
            </w:pPr>
            <w:r>
              <w:rPr>
                <w:sz w:val="20"/>
              </w:rPr>
              <w:t>A consent form signed by Rolanda’s mother indicating that the school district may contact Social Security Administration (SSA) to invite them to the IEP meeting with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plans to analyze Rolanda’s benefits with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</w:p>
          <w:p w:rsidR="00D17DBF" w:rsidRDefault="007F03E1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 w:line="235" w:lineRule="auto"/>
              <w:ind w:left="726" w:right="459" w:hanging="359"/>
              <w:rPr>
                <w:sz w:val="20"/>
              </w:rPr>
            </w:pPr>
            <w:r>
              <w:rPr>
                <w:sz w:val="20"/>
              </w:rPr>
              <w:t>A consent form signed by Rolanda’s mo</w:t>
            </w:r>
            <w:r>
              <w:rPr>
                <w:sz w:val="20"/>
              </w:rPr>
              <w:t>ther indicating that the school district may contact Medicaid to invite them to the IEP meeting to coordinate referrals 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outside agencies therapy referrals and transportation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coordination.</w:t>
            </w:r>
          </w:p>
          <w:p w:rsidR="00D17DBF" w:rsidRDefault="007F03E1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Invitations on file to a representative of VR, SSA, and Medicaid.</w:t>
            </w:r>
          </w:p>
        </w:tc>
      </w:tr>
      <w:tr w:rsidR="00D17DBF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D17DBF">
        <w:trPr>
          <w:trHeight w:val="234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22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D17DBF">
        <w:trPr>
          <w:trHeight w:val="237"/>
        </w:trPr>
        <w:tc>
          <w:tcPr>
            <w:tcW w:w="4933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422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spacing w:line="217" w:lineRule="exact"/>
              <w:ind w:left="0" w:right="17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D17DBF" w:rsidRDefault="007F03E1">
      <w:pPr>
        <w:spacing w:before="1"/>
        <w:ind w:left="140"/>
        <w:rPr>
          <w:sz w:val="20"/>
        </w:rPr>
      </w:pPr>
      <w:r>
        <w:rPr>
          <w:sz w:val="20"/>
        </w:rPr>
        <w:t xml:space="preserve">For an expanded version of Rolanda’s Case Study please go to </w:t>
      </w:r>
      <w:hyperlink r:id="rId12">
        <w:r>
          <w:rPr>
            <w:color w:val="0563C1"/>
            <w:sz w:val="20"/>
            <w:u w:val="single" w:color="0563C1"/>
          </w:rPr>
          <w:t>https://is.gd/hTEyoG</w:t>
        </w:r>
      </w:hyperlink>
      <w:r>
        <w:rPr>
          <w:sz w:val="20"/>
        </w:rPr>
        <w:t>.</w:t>
      </w:r>
    </w:p>
    <w:p w:rsidR="00D17DBF" w:rsidRDefault="00D17DBF">
      <w:pPr>
        <w:rPr>
          <w:sz w:val="20"/>
        </w:rPr>
        <w:sectPr w:rsidR="00D17DBF">
          <w:footerReference w:type="default" r:id="rId13"/>
          <w:type w:val="continuous"/>
          <w:pgSz w:w="12240" w:h="15840"/>
          <w:pgMar w:top="1200" w:right="640" w:bottom="1600" w:left="1300" w:header="720" w:footer="1413" w:gutter="0"/>
          <w:pgNumType w:start="20"/>
          <w:cols w:space="720"/>
        </w:sectPr>
      </w:pPr>
    </w:p>
    <w:p w:rsidR="00D17DBF" w:rsidRDefault="00D17DBF">
      <w:pPr>
        <w:pStyle w:val="BodyText"/>
        <w:spacing w:before="2"/>
        <w:rPr>
          <w:sz w:val="13"/>
        </w:rPr>
      </w:pPr>
    </w:p>
    <w:p w:rsidR="00D17DBF" w:rsidRDefault="007F03E1">
      <w:pPr>
        <w:spacing w:before="97"/>
        <w:ind w:left="1032"/>
        <w:rPr>
          <w:b/>
          <w:sz w:val="3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-58896</wp:posOffset>
            </wp:positionV>
            <wp:extent cx="469898" cy="63997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98" cy="63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6697980</wp:posOffset>
            </wp:positionH>
            <wp:positionV relativeFrom="paragraph">
              <wp:posOffset>-98901</wp:posOffset>
            </wp:positionV>
            <wp:extent cx="603247" cy="36575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ALLISON</w:t>
      </w:r>
    </w:p>
    <w:p w:rsidR="00D17DBF" w:rsidRDefault="007F03E1">
      <w:pPr>
        <w:pStyle w:val="Heading2"/>
        <w:spacing w:before="118"/>
        <w:ind w:left="1128"/>
        <w:rPr>
          <w:b/>
        </w:rPr>
      </w:pPr>
      <w:r>
        <w:rPr>
          <w:b/>
        </w:rPr>
        <w:t>Oregon Standard INDIVIDUALIZED EDUCATION PROGRAM</w:t>
      </w:r>
    </w:p>
    <w:p w:rsidR="00D17DBF" w:rsidRDefault="00D17DBF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4364"/>
      </w:tblGrid>
      <w:tr w:rsidR="00D17DBF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tabs>
                <w:tab w:val="left" w:pos="4562"/>
              </w:tabs>
              <w:spacing w:line="240" w:lineRule="exact"/>
              <w:ind w:right="18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 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D17DBF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D17DBF" w:rsidRDefault="007F03E1">
            <w:pPr>
              <w:pStyle w:val="TableParagraph"/>
              <w:tabs>
                <w:tab w:val="left" w:pos="6830"/>
              </w:tabs>
              <w:spacing w:before="4" w:line="225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</w:t>
            </w:r>
            <w:r>
              <w:rPr>
                <w:b/>
                <w:w w:val="105"/>
                <w:sz w:val="20"/>
              </w:rPr>
              <w:t>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D17DBF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Transition Services/Activities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7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300.43</w:t>
            </w:r>
          </w:p>
        </w:tc>
      </w:tr>
      <w:tr w:rsidR="00D17DBF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D17DBF">
        <w:trPr>
          <w:trHeight w:val="707"/>
        </w:trPr>
        <w:tc>
          <w:tcPr>
            <w:tcW w:w="9356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before="8" w:line="236" w:lineRule="exact"/>
              <w:ind w:right="10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Agency Participation: To the extent appropriate, with consent of the parents or adult student, the school district must invite a representative of any participating agency likely to be responsible for providing or paying for transition services. </w:t>
            </w:r>
            <w:r>
              <w:rPr>
                <w:b/>
                <w:i/>
                <w:sz w:val="20"/>
              </w:rPr>
              <w:t>300.321(b)</w:t>
            </w:r>
            <w:r>
              <w:rPr>
                <w:b/>
                <w:i/>
                <w:sz w:val="20"/>
              </w:rPr>
              <w:t>(3)</w:t>
            </w:r>
          </w:p>
        </w:tc>
      </w:tr>
      <w:tr w:rsidR="00D17DBF">
        <w:trPr>
          <w:trHeight w:val="949"/>
        </w:trPr>
        <w:tc>
          <w:tcPr>
            <w:tcW w:w="9356" w:type="dxa"/>
            <w:gridSpan w:val="2"/>
          </w:tcPr>
          <w:p w:rsidR="00D17DBF" w:rsidRDefault="007F03E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426"/>
              <w:rPr>
                <w:sz w:val="20"/>
              </w:rPr>
            </w:pPr>
            <w:r>
              <w:rPr>
                <w:sz w:val="20"/>
              </w:rPr>
              <w:t>A consent form signed by Allison, who is 18, indicating that the school district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may contact the disability services office at Eastern Oregon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17DBF" w:rsidRDefault="007F03E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6" w:lineRule="exact"/>
              <w:ind w:right="176"/>
              <w:rPr>
                <w:sz w:val="20"/>
              </w:rPr>
            </w:pPr>
            <w:r>
              <w:rPr>
                <w:sz w:val="20"/>
              </w:rPr>
              <w:t>An invitation to conference in the file, mailed to an individual in the disability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services office of Eastern Oregon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D17DBF">
        <w:trPr>
          <w:trHeight w:val="230"/>
        </w:trPr>
        <w:tc>
          <w:tcPr>
            <w:tcW w:w="9356" w:type="dxa"/>
            <w:gridSpan w:val="2"/>
            <w:shd w:val="clear" w:color="auto" w:fill="DCDCDC"/>
          </w:tcPr>
          <w:p w:rsidR="00D17DBF" w:rsidRDefault="007F03E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D17DBF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  <w:tr w:rsidR="00D17DBF">
        <w:trPr>
          <w:trHeight w:val="234"/>
        </w:trPr>
        <w:tc>
          <w:tcPr>
            <w:tcW w:w="4992" w:type="dxa"/>
            <w:tcBorders>
              <w:right w:val="nil"/>
            </w:tcBorders>
            <w:shd w:val="clear" w:color="auto" w:fill="DCDCDC"/>
          </w:tcPr>
          <w:p w:rsidR="00D17DBF" w:rsidRDefault="007F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364" w:type="dxa"/>
            <w:tcBorders>
              <w:left w:val="nil"/>
            </w:tcBorders>
            <w:shd w:val="clear" w:color="auto" w:fill="DCDCDC"/>
          </w:tcPr>
          <w:p w:rsidR="00D17DBF" w:rsidRDefault="007F03E1">
            <w:pPr>
              <w:pStyle w:val="TableParagraph"/>
              <w:ind w:left="0" w:right="10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300.320(a)(2)(i)</w:t>
            </w:r>
          </w:p>
        </w:tc>
      </w:tr>
    </w:tbl>
    <w:p w:rsidR="00D17DBF" w:rsidRDefault="007F03E1">
      <w:pPr>
        <w:spacing w:before="121"/>
        <w:ind w:left="140"/>
        <w:rPr>
          <w:sz w:val="20"/>
        </w:rPr>
      </w:pPr>
      <w:r>
        <w:rPr>
          <w:sz w:val="20"/>
        </w:rPr>
        <w:t xml:space="preserve">For an expanded version of Allison’s case study please go to </w:t>
      </w:r>
      <w:hyperlink r:id="rId15">
        <w:r>
          <w:rPr>
            <w:color w:val="0563C1"/>
            <w:sz w:val="20"/>
            <w:u w:val="single" w:color="0563C1"/>
          </w:rPr>
          <w:t>https://is.gd/bBrwv1</w:t>
        </w:r>
      </w:hyperlink>
      <w:r>
        <w:rPr>
          <w:sz w:val="20"/>
        </w:rPr>
        <w:t>.</w:t>
      </w:r>
    </w:p>
    <w:p w:rsidR="00D17DBF" w:rsidRDefault="00D17DBF">
      <w:pPr>
        <w:pStyle w:val="BodyText"/>
        <w:rPr>
          <w:sz w:val="20"/>
        </w:rPr>
      </w:pPr>
    </w:p>
    <w:p w:rsidR="00D17DBF" w:rsidRDefault="00D17DBF">
      <w:pPr>
        <w:pStyle w:val="BodyText"/>
        <w:spacing w:before="4"/>
        <w:rPr>
          <w:sz w:val="26"/>
        </w:rPr>
      </w:pPr>
    </w:p>
    <w:p w:rsidR="00D17DBF" w:rsidRDefault="007F03E1">
      <w:pPr>
        <w:pStyle w:val="Heading1"/>
        <w:spacing w:after="21"/>
      </w:pPr>
      <w:r>
        <w:rPr>
          <w:noProof/>
          <w:position w:val="-2"/>
        </w:rPr>
        <w:drawing>
          <wp:inline distT="0" distB="0" distL="0" distR="0">
            <wp:extent cx="284479" cy="274192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79" cy="2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D17DBF" w:rsidRDefault="007F03E1">
      <w:pPr>
        <w:pStyle w:val="BodyText"/>
        <w:spacing w:line="58" w:lineRule="exact"/>
        <w:ind w:left="661"/>
        <w:rPr>
          <w:rFonts w:ascii="Franklin Gothic Medium"/>
          <w:sz w:val="5"/>
        </w:rPr>
      </w:pPr>
      <w:r>
        <w:rPr>
          <w:rFonts w:ascii="Franklin Gothic Medium"/>
          <w:sz w:val="5"/>
        </w:rPr>
      </w:r>
      <w:r>
        <w:rPr>
          <w:rFonts w:ascii="Franklin Gothic Medium"/>
          <w:sz w:val="5"/>
        </w:rPr>
        <w:pict>
          <v:group id="_x0000_s1026" style="width:342.45pt;height:2.85pt;mso-position-horizontal-relative:char;mso-position-vertical-relative:line" coordsize="6849,57">
            <v:line id="_x0000_s1027" style="position:absolute" from="23,35" to="6827,23" strokecolor="#1eb050" strokeweight="2.25pt"/>
            <w10:wrap type="none"/>
            <w10:anchorlock/>
          </v:group>
        </w:pict>
      </w:r>
    </w:p>
    <w:p w:rsidR="00D17DBF" w:rsidRDefault="00D17DBF">
      <w:pPr>
        <w:pStyle w:val="BodyText"/>
        <w:spacing w:before="6"/>
        <w:rPr>
          <w:rFonts w:ascii="Franklin Gothic Medium"/>
          <w:sz w:val="8"/>
        </w:rPr>
      </w:pPr>
    </w:p>
    <w:p w:rsidR="00D17DBF" w:rsidRDefault="007F03E1">
      <w:pPr>
        <w:pStyle w:val="BodyText"/>
        <w:spacing w:before="99"/>
        <w:ind w:left="140"/>
        <w:rPr>
          <w:b/>
        </w:rPr>
      </w:pPr>
      <w:r>
        <w:rPr>
          <w:b/>
        </w:rPr>
        <w:t>Pre-ETS: Student Inclusion/Invite (</w:t>
      </w:r>
      <w:r w:rsidRPr="007F03E1">
        <w:rPr>
          <w:sz w:val="18"/>
          <w:szCs w:val="18"/>
        </w:rPr>
        <w:t xml:space="preserve">if </w:t>
      </w:r>
      <w:r>
        <w:rPr>
          <w:sz w:val="18"/>
          <w:szCs w:val="18"/>
        </w:rPr>
        <w:t xml:space="preserve">a </w:t>
      </w:r>
      <w:r w:rsidRPr="007F03E1">
        <w:rPr>
          <w:sz w:val="18"/>
          <w:szCs w:val="18"/>
        </w:rPr>
        <w:t>link does not work</w:t>
      </w:r>
      <w:r>
        <w:rPr>
          <w:sz w:val="18"/>
          <w:szCs w:val="18"/>
        </w:rPr>
        <w:t>, copy and</w:t>
      </w:r>
      <w:r w:rsidRPr="007F03E1">
        <w:rPr>
          <w:sz w:val="18"/>
          <w:szCs w:val="18"/>
        </w:rPr>
        <w:t xml:space="preserve"> drop it into a </w:t>
      </w:r>
      <w:r>
        <w:rPr>
          <w:sz w:val="18"/>
          <w:szCs w:val="18"/>
        </w:rPr>
        <w:t xml:space="preserve">web </w:t>
      </w:r>
      <w:r w:rsidRPr="007F03E1">
        <w:rPr>
          <w:sz w:val="18"/>
          <w:szCs w:val="18"/>
        </w:rPr>
        <w:t>browser)</w:t>
      </w:r>
    </w:p>
    <w:p w:rsidR="00D17DBF" w:rsidRDefault="007F03E1">
      <w:pPr>
        <w:pStyle w:val="BodyText"/>
        <w:spacing w:before="163" w:line="386" w:lineRule="auto"/>
        <w:ind w:left="140" w:right="1616" w:hanging="1"/>
      </w:pPr>
      <w:r>
        <w:t xml:space="preserve">ME! Lessons for Teaching Self-Awareness &amp; Self-Advocacy- </w:t>
      </w:r>
      <w:hyperlink r:id="rId17">
        <w:r>
          <w:rPr>
            <w:color w:val="0563C1"/>
            <w:u w:val="single" w:color="0563C1"/>
          </w:rPr>
          <w:t>https://is.gd/9rV7RY</w:t>
        </w:r>
      </w:hyperlink>
      <w:r>
        <w:rPr>
          <w:color w:val="0563C1"/>
        </w:rPr>
        <w:t xml:space="preserve"> </w:t>
      </w:r>
      <w:r>
        <w:t xml:space="preserve">Speaking Up!- </w:t>
      </w:r>
      <w:hyperlink r:id="rId18">
        <w:r>
          <w:rPr>
            <w:color w:val="0563C1"/>
            <w:u w:val="single" w:color="0563C1"/>
          </w:rPr>
          <w:t>https://is.gd/nAk7mf</w:t>
        </w:r>
      </w:hyperlink>
      <w:bookmarkStart w:id="0" w:name="_GoBack"/>
      <w:bookmarkEnd w:id="0"/>
    </w:p>
    <w:p w:rsidR="00D17DBF" w:rsidRDefault="007F03E1">
      <w:pPr>
        <w:pStyle w:val="BodyText"/>
        <w:spacing w:before="3" w:line="386" w:lineRule="auto"/>
        <w:ind w:left="140" w:right="3388"/>
      </w:pPr>
      <w:r>
        <w:t xml:space="preserve">It’s My Choice/Moving Students Forward- </w:t>
      </w:r>
      <w:hyperlink r:id="rId19">
        <w:r>
          <w:rPr>
            <w:color w:val="0563C1"/>
            <w:u w:val="single" w:color="0563C1"/>
          </w:rPr>
          <w:t>https://is.gd/bk7wEY</w:t>
        </w:r>
      </w:hyperlink>
      <w:r>
        <w:rPr>
          <w:color w:val="0563C1"/>
        </w:rPr>
        <w:t xml:space="preserve"> </w:t>
      </w:r>
      <w:r>
        <w:t xml:space="preserve">Dude Where’s My Transition Plan? - </w:t>
      </w:r>
      <w:hyperlink r:id="rId20">
        <w:r>
          <w:rPr>
            <w:color w:val="0563C1"/>
            <w:u w:val="single" w:color="0563C1"/>
          </w:rPr>
          <w:t>https://is.gd/jHYJsC</w:t>
        </w:r>
      </w:hyperlink>
    </w:p>
    <w:p w:rsidR="00D17DBF" w:rsidRDefault="007F03E1">
      <w:pPr>
        <w:pStyle w:val="BodyText"/>
        <w:spacing w:before="81" w:line="391" w:lineRule="auto"/>
        <w:ind w:left="140" w:right="4665"/>
      </w:pPr>
      <w:r>
        <w:rPr>
          <w:b/>
        </w:rPr>
        <w:t>One Page Profile Resources -</w:t>
      </w:r>
      <w:hyperlink r:id="rId21">
        <w:r>
          <w:rPr>
            <w:color w:val="0563C1"/>
            <w:u w:val="single" w:color="0563C1"/>
          </w:rPr>
          <w:t>https://is.gd/ub9JeH</w:t>
        </w:r>
      </w:hyperlink>
      <w:r>
        <w:rPr>
          <w:color w:val="0563C1"/>
        </w:rPr>
        <w:t xml:space="preserve"> </w:t>
      </w:r>
      <w:r>
        <w:t xml:space="preserve">Letter of Introduction- </w:t>
      </w:r>
      <w:hyperlink r:id="rId22">
        <w:r>
          <w:rPr>
            <w:color w:val="0563C1"/>
            <w:u w:val="single" w:color="0563C1"/>
          </w:rPr>
          <w:t>https://is.gd/Yk087o</w:t>
        </w:r>
      </w:hyperlink>
    </w:p>
    <w:p w:rsidR="00D17DBF" w:rsidRDefault="007F03E1">
      <w:pPr>
        <w:pStyle w:val="BodyText"/>
        <w:tabs>
          <w:tab w:val="left" w:pos="3125"/>
        </w:tabs>
        <w:spacing w:line="388" w:lineRule="auto"/>
        <w:ind w:left="140" w:right="3230"/>
      </w:pPr>
      <w:r>
        <w:t>Letter of Introduction Completed Example-</w:t>
      </w:r>
      <w:r>
        <w:rPr>
          <w:spacing w:val="-29"/>
        </w:rPr>
        <w:t xml:space="preserve"> </w:t>
      </w:r>
      <w:hyperlink r:id="rId23">
        <w:r>
          <w:rPr>
            <w:color w:val="0563C1"/>
            <w:u w:val="single" w:color="0563C1"/>
          </w:rPr>
          <w:t>https://is.gd/9wXXBF</w:t>
        </w:r>
      </w:hyperlink>
      <w:r>
        <w:rPr>
          <w:color w:val="0563C1"/>
        </w:rPr>
        <w:t xml:space="preserve"> </w:t>
      </w:r>
      <w:r>
        <w:t>Student Led</w:t>
      </w:r>
      <w:r>
        <w:rPr>
          <w:spacing w:val="-1"/>
        </w:rPr>
        <w:t xml:space="preserve"> </w:t>
      </w:r>
      <w:r>
        <w:t>IEP</w:t>
      </w:r>
      <w:r>
        <w:rPr>
          <w:spacing w:val="-4"/>
        </w:rPr>
        <w:t xml:space="preserve"> </w:t>
      </w:r>
      <w:r>
        <w:t>T</w:t>
      </w:r>
      <w:r>
        <w:t>emplate-</w:t>
      </w:r>
      <w:r>
        <w:tab/>
      </w:r>
      <w:hyperlink r:id="rId24">
        <w:r>
          <w:rPr>
            <w:color w:val="0563C1"/>
            <w:u w:val="single" w:color="0563C1"/>
          </w:rPr>
          <w:t>https://is.gd/Lmggob</w:t>
        </w:r>
      </w:hyperlink>
    </w:p>
    <w:p w:rsidR="00D17DBF" w:rsidRDefault="007F03E1">
      <w:pPr>
        <w:pStyle w:val="BodyText"/>
        <w:spacing w:line="257" w:lineRule="exact"/>
        <w:ind w:left="140"/>
      </w:pPr>
      <w:r>
        <w:t xml:space="preserve">Student Led IEP Script- </w:t>
      </w:r>
      <w:hyperlink r:id="rId25">
        <w:r>
          <w:rPr>
            <w:color w:val="0563C1"/>
            <w:u w:val="single" w:color="0563C1"/>
          </w:rPr>
          <w:t>https://is.gd/LeLeUI</w:t>
        </w:r>
      </w:hyperlink>
    </w:p>
    <w:p w:rsidR="00D17DBF" w:rsidRDefault="007F03E1">
      <w:pPr>
        <w:pStyle w:val="BodyText"/>
        <w:spacing w:before="156"/>
        <w:ind w:left="140"/>
      </w:pPr>
      <w:r>
        <w:t xml:space="preserve">Student Owned IEPs Top 10 PDF- </w:t>
      </w:r>
      <w:hyperlink r:id="rId26">
        <w:r>
          <w:rPr>
            <w:color w:val="0563C1"/>
            <w:u w:val="single" w:color="0563C1"/>
          </w:rPr>
          <w:t>https://is.gd/TGEPg1</w:t>
        </w:r>
      </w:hyperlink>
    </w:p>
    <w:sectPr w:rsidR="00D17DBF">
      <w:pgSz w:w="12240" w:h="15840"/>
      <w:pgMar w:top="1440" w:right="640" w:bottom="1640" w:left="1300" w:header="0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03E1">
      <w:r>
        <w:separator/>
      </w:r>
    </w:p>
  </w:endnote>
  <w:endnote w:type="continuationSeparator" w:id="0">
    <w:p w:rsidR="00000000" w:rsidRDefault="007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BF" w:rsidRDefault="007F03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05pt;margin-top:708.1pt;width:17.95pt;height:15.05pt;z-index:-251658752;mso-position-horizontal-relative:page;mso-position-vertical-relative:page" filled="f" stroked="f">
          <v:textbox inset="0,0,0,0">
            <w:txbxContent>
              <w:p w:rsidR="00D17DBF" w:rsidRDefault="007F03E1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03E1">
      <w:r>
        <w:separator/>
      </w:r>
    </w:p>
  </w:footnote>
  <w:footnote w:type="continuationSeparator" w:id="0">
    <w:p w:rsidR="00000000" w:rsidRDefault="007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A3C"/>
    <w:multiLevelType w:val="hybridMultilevel"/>
    <w:tmpl w:val="E19E13A4"/>
    <w:lvl w:ilvl="0" w:tplc="F7A648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0891E8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0714CCB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0FAF25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A5268B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F3FEE08E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4CC69FF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5D727B20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638DA34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55CA6C8B"/>
    <w:multiLevelType w:val="hybridMultilevel"/>
    <w:tmpl w:val="DD165270"/>
    <w:lvl w:ilvl="0" w:tplc="0DA4C95C">
      <w:numFmt w:val="bullet"/>
      <w:lvlText w:val=""/>
      <w:lvlJc w:val="left"/>
      <w:pPr>
        <w:ind w:left="727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40B86E">
      <w:numFmt w:val="bullet"/>
      <w:lvlText w:val="•"/>
      <w:lvlJc w:val="left"/>
      <w:pPr>
        <w:ind w:left="1582" w:hanging="358"/>
      </w:pPr>
      <w:rPr>
        <w:rFonts w:hint="default"/>
      </w:rPr>
    </w:lvl>
    <w:lvl w:ilvl="2" w:tplc="EEDC1D7C">
      <w:numFmt w:val="bullet"/>
      <w:lvlText w:val="•"/>
      <w:lvlJc w:val="left"/>
      <w:pPr>
        <w:ind w:left="2445" w:hanging="358"/>
      </w:pPr>
      <w:rPr>
        <w:rFonts w:hint="default"/>
      </w:rPr>
    </w:lvl>
    <w:lvl w:ilvl="3" w:tplc="A7AE58D2"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CD827186">
      <w:numFmt w:val="bullet"/>
      <w:lvlText w:val="•"/>
      <w:lvlJc w:val="left"/>
      <w:pPr>
        <w:ind w:left="4170" w:hanging="358"/>
      </w:pPr>
      <w:rPr>
        <w:rFonts w:hint="default"/>
      </w:rPr>
    </w:lvl>
    <w:lvl w:ilvl="5" w:tplc="B40A8672">
      <w:numFmt w:val="bullet"/>
      <w:lvlText w:val="•"/>
      <w:lvlJc w:val="left"/>
      <w:pPr>
        <w:ind w:left="5032" w:hanging="358"/>
      </w:pPr>
      <w:rPr>
        <w:rFonts w:hint="default"/>
      </w:rPr>
    </w:lvl>
    <w:lvl w:ilvl="6" w:tplc="3DB0E3D0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4BC42BA6">
      <w:numFmt w:val="bullet"/>
      <w:lvlText w:val="•"/>
      <w:lvlJc w:val="left"/>
      <w:pPr>
        <w:ind w:left="6757" w:hanging="358"/>
      </w:pPr>
      <w:rPr>
        <w:rFonts w:hint="default"/>
      </w:rPr>
    </w:lvl>
    <w:lvl w:ilvl="8" w:tplc="06AC36A2">
      <w:numFmt w:val="bullet"/>
      <w:lvlText w:val="•"/>
      <w:lvlJc w:val="left"/>
      <w:pPr>
        <w:ind w:left="7620" w:hanging="358"/>
      </w:pPr>
      <w:rPr>
        <w:rFonts w:hint="default"/>
      </w:rPr>
    </w:lvl>
  </w:abstractNum>
  <w:abstractNum w:abstractNumId="2" w15:restartNumberingAfterBreak="0">
    <w:nsid w:val="740E0F88"/>
    <w:multiLevelType w:val="hybridMultilevel"/>
    <w:tmpl w:val="03DA409C"/>
    <w:lvl w:ilvl="0" w:tplc="FB9C4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DA693A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63405D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6D56E54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3CCBD00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4496C4F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F18F6C8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9143488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D1B0F33A"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7DBF"/>
    <w:rsid w:val="007F03E1"/>
    <w:rsid w:val="00D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851D99"/>
  <w15:docId w15:val="{008310EC-EB3D-4869-946B-3870F1C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0"/>
      <w:ind w:left="14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1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is.gd/nAk7mf" TargetMode="External"/><Relationship Id="rId26" Type="http://schemas.openxmlformats.org/officeDocument/2006/relationships/hyperlink" Target="https://is.gd/TGEPg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.gd/ub9Je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s.gd/hTEyoG" TargetMode="External"/><Relationship Id="rId17" Type="http://schemas.openxmlformats.org/officeDocument/2006/relationships/hyperlink" Target="https://is.gd/9rV7RY" TargetMode="External"/><Relationship Id="rId25" Type="http://schemas.openxmlformats.org/officeDocument/2006/relationships/hyperlink" Target="https://is.gd/LeLeU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is.gd/jHYJs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.gd/sxxfFt" TargetMode="External"/><Relationship Id="rId24" Type="http://schemas.openxmlformats.org/officeDocument/2006/relationships/hyperlink" Target="https://is.gd/Lmggo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.gd/bBrwv1" TargetMode="External"/><Relationship Id="rId23" Type="http://schemas.openxmlformats.org/officeDocument/2006/relationships/hyperlink" Target="https://is.gd/9wXXB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is.gd/bk7w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s://is.gd/Yk08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4429</Characters>
  <Application>Microsoft Office Word</Application>
  <DocSecurity>0</DocSecurity>
  <Lines>36</Lines>
  <Paragraphs>10</Paragraphs>
  <ScaleCrop>false</ScaleCrop>
  <Company>Western Oregon University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dcterms:created xsi:type="dcterms:W3CDTF">2018-10-04T18:02:00Z</dcterms:created>
  <dcterms:modified xsi:type="dcterms:W3CDTF">2019-05-10T16:30:00Z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2018-10-04T00:00:00Z</vt:filetime>
  </property>
</Properties>
</file>