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464" w:rsidRDefault="006F1464" w:rsidP="006B2611">
      <w:pPr>
        <w:pStyle w:val="Default"/>
        <w:jc w:val="center"/>
        <w:rPr>
          <w:rFonts w:asciiTheme="minorHAnsi" w:hAnsiTheme="minorHAnsi" w:cstheme="minorHAnsi"/>
          <w:b/>
          <w:bCs/>
          <w:sz w:val="28"/>
          <w:szCs w:val="28"/>
        </w:rPr>
      </w:pPr>
      <w:bookmarkStart w:id="0" w:name="_GoBack"/>
      <w:bookmarkEnd w:id="0"/>
      <w:r>
        <w:rPr>
          <w:noProof/>
        </w:rPr>
        <w:drawing>
          <wp:inline distT="0" distB="0" distL="0" distR="0" wp14:anchorId="3BDD545E" wp14:editId="34FA6321">
            <wp:extent cx="2413000" cy="1079554"/>
            <wp:effectExtent l="0" t="0" r="0" b="0"/>
            <wp:docPr id="4" name="Picture 5" descr="I:\aOutsideOffice\Jenni Knaus ODE\Publishing Development ODE\1170823_ODE_HLogo TAG_2016-FINAL-RGB from Illustrato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I:\aOutsideOffice\Jenni Knaus ODE\Publishing Development ODE\1170823_ODE_HLogo TAG_2016-FINAL-RGB from Illustratorr.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57766" cy="1099582"/>
                    </a:xfrm>
                    <a:prstGeom prst="rect">
                      <a:avLst/>
                    </a:prstGeom>
                    <a:noFill/>
                    <a:ln>
                      <a:noFill/>
                    </a:ln>
                    <a:extLst/>
                  </pic:spPr>
                </pic:pic>
              </a:graphicData>
            </a:graphic>
          </wp:inline>
        </w:drawing>
      </w:r>
    </w:p>
    <w:p w:rsidR="006B2611" w:rsidRPr="006B2611" w:rsidRDefault="006B2611" w:rsidP="006B2611">
      <w:pPr>
        <w:pStyle w:val="Default"/>
        <w:jc w:val="center"/>
        <w:rPr>
          <w:rFonts w:asciiTheme="minorHAnsi" w:hAnsiTheme="minorHAnsi" w:cstheme="minorHAnsi"/>
          <w:b/>
          <w:bCs/>
          <w:sz w:val="28"/>
          <w:szCs w:val="28"/>
        </w:rPr>
      </w:pPr>
      <w:r w:rsidRPr="006B2611">
        <w:rPr>
          <w:rFonts w:asciiTheme="minorHAnsi" w:hAnsiTheme="minorHAnsi" w:cstheme="minorHAnsi"/>
          <w:b/>
          <w:bCs/>
          <w:sz w:val="28"/>
          <w:szCs w:val="28"/>
        </w:rPr>
        <w:t>21</w:t>
      </w:r>
      <w:r w:rsidRPr="006B2611">
        <w:rPr>
          <w:rFonts w:asciiTheme="minorHAnsi" w:hAnsiTheme="minorHAnsi" w:cstheme="minorHAnsi"/>
          <w:b/>
          <w:bCs/>
          <w:sz w:val="28"/>
          <w:szCs w:val="28"/>
          <w:vertAlign w:val="superscript"/>
        </w:rPr>
        <w:t>st</w:t>
      </w:r>
      <w:r w:rsidRPr="006B2611">
        <w:rPr>
          <w:rFonts w:asciiTheme="minorHAnsi" w:hAnsiTheme="minorHAnsi" w:cstheme="minorHAnsi"/>
          <w:b/>
          <w:bCs/>
          <w:sz w:val="28"/>
          <w:szCs w:val="28"/>
        </w:rPr>
        <w:t xml:space="preserve"> Community Learning Centers (CCLC)</w:t>
      </w:r>
    </w:p>
    <w:p w:rsidR="006B2611" w:rsidRDefault="00584221" w:rsidP="006B2611">
      <w:pPr>
        <w:pStyle w:val="Default"/>
        <w:jc w:val="center"/>
        <w:rPr>
          <w:rFonts w:asciiTheme="minorHAnsi" w:hAnsiTheme="minorHAnsi" w:cstheme="minorHAnsi"/>
          <w:b/>
          <w:bCs/>
          <w:sz w:val="28"/>
          <w:szCs w:val="28"/>
        </w:rPr>
      </w:pPr>
      <w:r w:rsidRPr="006B2611">
        <w:rPr>
          <w:rFonts w:asciiTheme="minorHAnsi" w:hAnsiTheme="minorHAnsi" w:cstheme="minorHAnsi"/>
          <w:b/>
          <w:bCs/>
          <w:sz w:val="28"/>
          <w:szCs w:val="28"/>
        </w:rPr>
        <w:t>Program and Bu</w:t>
      </w:r>
      <w:r w:rsidR="0044673A" w:rsidRPr="006B2611">
        <w:rPr>
          <w:rFonts w:asciiTheme="minorHAnsi" w:hAnsiTheme="minorHAnsi" w:cstheme="minorHAnsi"/>
          <w:b/>
          <w:bCs/>
          <w:sz w:val="28"/>
          <w:szCs w:val="28"/>
        </w:rPr>
        <w:t>dget Amendments</w:t>
      </w:r>
    </w:p>
    <w:p w:rsidR="00584221" w:rsidRPr="006B2611" w:rsidRDefault="00584221" w:rsidP="00584221">
      <w:pPr>
        <w:pStyle w:val="Default"/>
        <w:rPr>
          <w:rFonts w:asciiTheme="minorHAnsi" w:hAnsiTheme="minorHAnsi" w:cstheme="minorHAnsi"/>
        </w:rPr>
      </w:pPr>
    </w:p>
    <w:p w:rsidR="00584221" w:rsidRPr="006B2611" w:rsidRDefault="00584221" w:rsidP="00584221">
      <w:pPr>
        <w:pStyle w:val="Default"/>
        <w:rPr>
          <w:rFonts w:asciiTheme="minorHAnsi" w:hAnsiTheme="minorHAnsi" w:cstheme="minorHAnsi"/>
        </w:rPr>
      </w:pPr>
      <w:r w:rsidRPr="006B2611">
        <w:rPr>
          <w:rFonts w:asciiTheme="minorHAnsi" w:hAnsiTheme="minorHAnsi" w:cstheme="minorHAnsi"/>
        </w:rPr>
        <w:t>Sub</w:t>
      </w:r>
      <w:r w:rsidR="006B2611">
        <w:rPr>
          <w:rFonts w:asciiTheme="minorHAnsi" w:hAnsiTheme="minorHAnsi" w:cstheme="minorHAnsi"/>
        </w:rPr>
        <w:t>-</w:t>
      </w:r>
      <w:r w:rsidRPr="006B2611">
        <w:rPr>
          <w:rFonts w:asciiTheme="minorHAnsi" w:hAnsiTheme="minorHAnsi" w:cstheme="minorHAnsi"/>
        </w:rPr>
        <w:t>grantees will have very limited ability to change the program operating plan and scope of services as originally outlined in their approved grant application. Any changes subsequent to receiving the award will be required to go through a formal program or budget amendment and approval process. Sub</w:t>
      </w:r>
      <w:r w:rsidR="0044673A" w:rsidRPr="006B2611">
        <w:rPr>
          <w:rFonts w:asciiTheme="minorHAnsi" w:hAnsiTheme="minorHAnsi" w:cstheme="minorHAnsi"/>
        </w:rPr>
        <w:t>-</w:t>
      </w:r>
      <w:r w:rsidRPr="006B2611">
        <w:rPr>
          <w:rFonts w:asciiTheme="minorHAnsi" w:hAnsiTheme="minorHAnsi" w:cstheme="minorHAnsi"/>
        </w:rPr>
        <w:t>grantees must</w:t>
      </w:r>
      <w:r w:rsidR="0044673A" w:rsidRPr="006B2611">
        <w:rPr>
          <w:rFonts w:asciiTheme="minorHAnsi" w:hAnsiTheme="minorHAnsi" w:cstheme="minorHAnsi"/>
        </w:rPr>
        <w:t xml:space="preserve"> obtain the prior approval of ODE </w:t>
      </w:r>
      <w:r w:rsidRPr="006B2611">
        <w:rPr>
          <w:rFonts w:asciiTheme="minorHAnsi" w:hAnsiTheme="minorHAnsi" w:cstheme="minorHAnsi"/>
        </w:rPr>
        <w:t xml:space="preserve">via an amendment whenever any of the following actions are anticipated: </w:t>
      </w:r>
    </w:p>
    <w:p w:rsidR="006B2611" w:rsidRPr="006B2611" w:rsidRDefault="006B2611" w:rsidP="00584221">
      <w:pPr>
        <w:pStyle w:val="Default"/>
        <w:rPr>
          <w:rFonts w:asciiTheme="minorHAnsi" w:hAnsiTheme="minorHAnsi" w:cstheme="minorHAnsi"/>
        </w:rPr>
      </w:pPr>
    </w:p>
    <w:p w:rsidR="0044673A" w:rsidRPr="006B2611" w:rsidRDefault="0044673A" w:rsidP="00584221">
      <w:pPr>
        <w:pStyle w:val="Default"/>
        <w:rPr>
          <w:rFonts w:asciiTheme="minorHAnsi" w:hAnsiTheme="minorHAnsi" w:cstheme="minorHAnsi"/>
          <w:b/>
        </w:rPr>
      </w:pPr>
      <w:r w:rsidRPr="006B2611">
        <w:rPr>
          <w:rFonts w:asciiTheme="minorHAnsi" w:hAnsiTheme="minorHAnsi" w:cstheme="minorHAnsi"/>
          <w:b/>
        </w:rPr>
        <w:t>Programmatic Change:</w:t>
      </w:r>
    </w:p>
    <w:p w:rsidR="00584221" w:rsidRPr="006B2611" w:rsidRDefault="00584221" w:rsidP="006B2611">
      <w:pPr>
        <w:pStyle w:val="Default"/>
        <w:numPr>
          <w:ilvl w:val="0"/>
          <w:numId w:val="2"/>
        </w:numPr>
        <w:spacing w:after="27"/>
        <w:rPr>
          <w:rFonts w:asciiTheme="minorHAnsi" w:hAnsiTheme="minorHAnsi" w:cstheme="minorHAnsi"/>
        </w:rPr>
      </w:pPr>
      <w:r w:rsidRPr="006B2611">
        <w:rPr>
          <w:rFonts w:asciiTheme="minorHAnsi" w:hAnsiTheme="minorHAnsi" w:cstheme="minorHAnsi"/>
        </w:rPr>
        <w:t xml:space="preserve">Revisions of the scope or objectives of the project (regardless of whether there is an associated budget revision). Revisions to the scope of application may include, but not limited to, change in times of operation, facilities or increase target number of students. </w:t>
      </w:r>
    </w:p>
    <w:p w:rsidR="0044673A" w:rsidRPr="006B2611" w:rsidRDefault="00584221" w:rsidP="006B2611">
      <w:pPr>
        <w:pStyle w:val="Default"/>
        <w:numPr>
          <w:ilvl w:val="0"/>
          <w:numId w:val="2"/>
        </w:numPr>
        <w:spacing w:after="27"/>
        <w:rPr>
          <w:rFonts w:asciiTheme="minorHAnsi" w:hAnsiTheme="minorHAnsi" w:cstheme="minorHAnsi"/>
        </w:rPr>
      </w:pPr>
      <w:r w:rsidRPr="006B2611">
        <w:rPr>
          <w:rFonts w:asciiTheme="minorHAnsi" w:hAnsiTheme="minorHAnsi" w:cstheme="minorHAnsi"/>
        </w:rPr>
        <w:t xml:space="preserve">Changes in key personnel (fiscal agent, superintendent/CEO/executive director, program director, or co-applicant) </w:t>
      </w:r>
    </w:p>
    <w:p w:rsidR="00584221" w:rsidRPr="006B2611" w:rsidRDefault="00584221" w:rsidP="006B2611">
      <w:pPr>
        <w:pStyle w:val="Default"/>
        <w:numPr>
          <w:ilvl w:val="0"/>
          <w:numId w:val="2"/>
        </w:numPr>
        <w:rPr>
          <w:rFonts w:asciiTheme="minorHAnsi" w:hAnsiTheme="minorHAnsi" w:cstheme="minorHAnsi"/>
        </w:rPr>
      </w:pPr>
      <w:r w:rsidRPr="006B2611">
        <w:rPr>
          <w:rFonts w:asciiTheme="minorHAnsi" w:hAnsiTheme="minorHAnsi" w:cstheme="minorHAnsi"/>
        </w:rPr>
        <w:t>Obtain the services of a third party to perform activities that are central to the purpose of the award. This approval requirement is in addition to the approval requirement of 2 C.F.R. §§ 200.317-326, but does not apply to the procurement of equipment, supplies,</w:t>
      </w:r>
      <w:r w:rsidR="0044673A" w:rsidRPr="006B2611">
        <w:rPr>
          <w:rFonts w:asciiTheme="minorHAnsi" w:hAnsiTheme="minorHAnsi" w:cstheme="minorHAnsi"/>
        </w:rPr>
        <w:t xml:space="preserve"> and general support services.</w:t>
      </w:r>
    </w:p>
    <w:p w:rsidR="00584221" w:rsidRPr="006B2611" w:rsidRDefault="00584221" w:rsidP="00584221">
      <w:pPr>
        <w:pStyle w:val="Default"/>
        <w:rPr>
          <w:rFonts w:asciiTheme="minorHAnsi" w:hAnsiTheme="minorHAnsi" w:cstheme="minorHAnsi"/>
          <w:color w:val="auto"/>
        </w:rPr>
      </w:pPr>
    </w:p>
    <w:p w:rsidR="0044673A" w:rsidRPr="006B2611" w:rsidRDefault="0044673A" w:rsidP="00584221">
      <w:pPr>
        <w:pStyle w:val="Default"/>
        <w:rPr>
          <w:rFonts w:asciiTheme="minorHAnsi" w:hAnsiTheme="minorHAnsi" w:cstheme="minorHAnsi"/>
          <w:b/>
          <w:color w:val="auto"/>
        </w:rPr>
      </w:pPr>
      <w:r w:rsidRPr="006B2611">
        <w:rPr>
          <w:rFonts w:asciiTheme="minorHAnsi" w:hAnsiTheme="minorHAnsi" w:cstheme="minorHAnsi"/>
          <w:b/>
          <w:color w:val="auto"/>
        </w:rPr>
        <w:t>Fiscal Change:</w:t>
      </w:r>
    </w:p>
    <w:p w:rsidR="0044673A" w:rsidRPr="006B2611" w:rsidRDefault="0044673A" w:rsidP="0044673A">
      <w:pPr>
        <w:pStyle w:val="Default"/>
        <w:spacing w:after="28"/>
        <w:rPr>
          <w:rFonts w:asciiTheme="minorHAnsi" w:hAnsiTheme="minorHAnsi" w:cstheme="minorHAnsi"/>
        </w:rPr>
      </w:pPr>
      <w:r w:rsidRPr="006B2611">
        <w:rPr>
          <w:rFonts w:asciiTheme="minorHAnsi" w:hAnsiTheme="minorHAnsi" w:cstheme="minorHAnsi"/>
        </w:rPr>
        <w:t>Sub</w:t>
      </w:r>
      <w:r w:rsidR="006B2611" w:rsidRPr="006B2611">
        <w:rPr>
          <w:rFonts w:asciiTheme="minorHAnsi" w:hAnsiTheme="minorHAnsi" w:cstheme="minorHAnsi"/>
        </w:rPr>
        <w:t>-</w:t>
      </w:r>
      <w:r w:rsidRPr="006B2611">
        <w:rPr>
          <w:rFonts w:asciiTheme="minorHAnsi" w:hAnsiTheme="minorHAnsi" w:cstheme="minorHAnsi"/>
        </w:rPr>
        <w:t>grantees may submit amended budgets throughout the fiscal year, as needed. Sub</w:t>
      </w:r>
      <w:r w:rsidR="006B2611" w:rsidRPr="006B2611">
        <w:rPr>
          <w:rFonts w:asciiTheme="minorHAnsi" w:hAnsiTheme="minorHAnsi" w:cstheme="minorHAnsi"/>
        </w:rPr>
        <w:t>-</w:t>
      </w:r>
      <w:r w:rsidRPr="006B2611">
        <w:rPr>
          <w:rFonts w:asciiTheme="minorHAnsi" w:hAnsiTheme="minorHAnsi" w:cstheme="minorHAnsi"/>
        </w:rPr>
        <w:t>grantees should not implement changes until receipt of appr</w:t>
      </w:r>
      <w:r w:rsidR="006B2611" w:rsidRPr="006B2611">
        <w:rPr>
          <w:rFonts w:asciiTheme="minorHAnsi" w:hAnsiTheme="minorHAnsi" w:cstheme="minorHAnsi"/>
        </w:rPr>
        <w:t>oved budget amendment from ODE</w:t>
      </w:r>
      <w:r w:rsidRPr="006B2611">
        <w:rPr>
          <w:rFonts w:asciiTheme="minorHAnsi" w:hAnsiTheme="minorHAnsi" w:cstheme="minorHAnsi"/>
        </w:rPr>
        <w:t xml:space="preserve">. However, all budget amendments must be submitted in approvable form no later than </w:t>
      </w:r>
      <w:r w:rsidRPr="006B2611">
        <w:rPr>
          <w:rFonts w:asciiTheme="minorHAnsi" w:hAnsiTheme="minorHAnsi" w:cstheme="minorHAnsi"/>
          <w:b/>
        </w:rPr>
        <w:t>May 15th of each fiscal year</w:t>
      </w:r>
      <w:r w:rsidRPr="006B2611">
        <w:rPr>
          <w:rFonts w:asciiTheme="minorHAnsi" w:hAnsiTheme="minorHAnsi" w:cstheme="minorHAnsi"/>
        </w:rPr>
        <w:t xml:space="preserve">. </w:t>
      </w:r>
    </w:p>
    <w:p w:rsidR="006B2611" w:rsidRPr="006B2611" w:rsidRDefault="006B2611" w:rsidP="0044673A">
      <w:pPr>
        <w:pStyle w:val="Default"/>
        <w:spacing w:after="28"/>
        <w:rPr>
          <w:rFonts w:asciiTheme="minorHAnsi" w:hAnsiTheme="minorHAnsi" w:cstheme="minorHAnsi"/>
        </w:rPr>
      </w:pPr>
    </w:p>
    <w:p w:rsidR="0044673A" w:rsidRPr="006B2611" w:rsidRDefault="0044673A" w:rsidP="0044673A">
      <w:pPr>
        <w:pStyle w:val="Default"/>
        <w:spacing w:after="28"/>
        <w:rPr>
          <w:rFonts w:asciiTheme="minorHAnsi" w:hAnsiTheme="minorHAnsi" w:cstheme="minorHAnsi"/>
        </w:rPr>
      </w:pPr>
      <w:r w:rsidRPr="006B2611">
        <w:rPr>
          <w:rFonts w:asciiTheme="minorHAnsi" w:hAnsiTheme="minorHAnsi" w:cstheme="minorHAnsi"/>
        </w:rPr>
        <w:t>The sub</w:t>
      </w:r>
      <w:r w:rsidR="00A35B84">
        <w:rPr>
          <w:rFonts w:asciiTheme="minorHAnsi" w:hAnsiTheme="minorHAnsi" w:cstheme="minorHAnsi"/>
        </w:rPr>
        <w:t>-</w:t>
      </w:r>
      <w:r w:rsidRPr="006B2611">
        <w:rPr>
          <w:rFonts w:asciiTheme="minorHAnsi" w:hAnsiTheme="minorHAnsi" w:cstheme="minorHAnsi"/>
        </w:rPr>
        <w:t xml:space="preserve">grantee is required to submit a budget amendment in the following instances: </w:t>
      </w:r>
    </w:p>
    <w:p w:rsidR="006B2611" w:rsidRPr="006B2611" w:rsidRDefault="006B2611" w:rsidP="0044673A">
      <w:pPr>
        <w:pStyle w:val="Default"/>
        <w:spacing w:after="28"/>
        <w:rPr>
          <w:rFonts w:asciiTheme="minorHAnsi" w:hAnsiTheme="minorHAnsi" w:cstheme="minorHAnsi"/>
        </w:rPr>
      </w:pPr>
    </w:p>
    <w:p w:rsidR="0044673A" w:rsidRPr="006B2611" w:rsidRDefault="0044673A" w:rsidP="006B2611">
      <w:pPr>
        <w:pStyle w:val="Default"/>
        <w:numPr>
          <w:ilvl w:val="0"/>
          <w:numId w:val="1"/>
        </w:numPr>
        <w:spacing w:after="28"/>
        <w:rPr>
          <w:rFonts w:asciiTheme="minorHAnsi" w:hAnsiTheme="minorHAnsi" w:cstheme="minorHAnsi"/>
        </w:rPr>
      </w:pPr>
      <w:r w:rsidRPr="006B2611">
        <w:rPr>
          <w:rFonts w:asciiTheme="minorHAnsi" w:hAnsiTheme="minorHAnsi" w:cstheme="minorHAnsi"/>
        </w:rPr>
        <w:t xml:space="preserve">To allocate carryover funds from the prior year </w:t>
      </w:r>
    </w:p>
    <w:p w:rsidR="00584221" w:rsidRPr="006B2611" w:rsidRDefault="0044673A" w:rsidP="006B2611">
      <w:pPr>
        <w:pStyle w:val="Default"/>
        <w:numPr>
          <w:ilvl w:val="0"/>
          <w:numId w:val="1"/>
        </w:numPr>
        <w:rPr>
          <w:rFonts w:asciiTheme="minorHAnsi" w:hAnsiTheme="minorHAnsi" w:cstheme="minorHAnsi"/>
          <w:color w:val="auto"/>
        </w:rPr>
      </w:pPr>
      <w:r w:rsidRPr="006B2611">
        <w:rPr>
          <w:rFonts w:asciiTheme="minorHAnsi" w:hAnsiTheme="minorHAnsi" w:cstheme="minorHAnsi"/>
        </w:rPr>
        <w:t xml:space="preserve">When there is a 10 percent +/- variance within a function code </w:t>
      </w:r>
    </w:p>
    <w:p w:rsidR="006B2611" w:rsidRPr="006B2611" w:rsidRDefault="006B2611" w:rsidP="006B2611">
      <w:pPr>
        <w:pStyle w:val="Default"/>
        <w:ind w:left="720"/>
        <w:rPr>
          <w:rFonts w:asciiTheme="minorHAnsi" w:hAnsiTheme="minorHAnsi" w:cstheme="minorHAnsi"/>
          <w:color w:val="auto"/>
        </w:rPr>
      </w:pPr>
    </w:p>
    <w:p w:rsidR="00584221" w:rsidRPr="006B2611" w:rsidRDefault="006B2611" w:rsidP="00584221">
      <w:pPr>
        <w:pStyle w:val="Default"/>
        <w:rPr>
          <w:rFonts w:asciiTheme="minorHAnsi" w:hAnsiTheme="minorHAnsi" w:cstheme="minorHAnsi"/>
          <w:color w:val="auto"/>
        </w:rPr>
      </w:pPr>
      <w:r w:rsidRPr="006B2611">
        <w:rPr>
          <w:rFonts w:asciiTheme="minorHAnsi" w:hAnsiTheme="minorHAnsi" w:cstheme="minorHAnsi"/>
          <w:color w:val="auto"/>
        </w:rPr>
        <w:t xml:space="preserve">Note: </w:t>
      </w:r>
      <w:r w:rsidR="00584221" w:rsidRPr="006B2611">
        <w:rPr>
          <w:rFonts w:asciiTheme="minorHAnsi" w:hAnsiTheme="minorHAnsi" w:cstheme="minorHAnsi"/>
          <w:color w:val="auto"/>
        </w:rPr>
        <w:t>Unbud</w:t>
      </w:r>
      <w:r w:rsidRPr="006B2611">
        <w:rPr>
          <w:rFonts w:asciiTheme="minorHAnsi" w:hAnsiTheme="minorHAnsi" w:cstheme="minorHAnsi"/>
          <w:color w:val="auto"/>
        </w:rPr>
        <w:t xml:space="preserve">geted expenses, </w:t>
      </w:r>
      <w:r w:rsidR="00584221" w:rsidRPr="006B2611">
        <w:rPr>
          <w:rFonts w:asciiTheme="minorHAnsi" w:hAnsiTheme="minorHAnsi" w:cstheme="minorHAnsi"/>
          <w:color w:val="auto"/>
        </w:rPr>
        <w:t>change in salary rate, number of personne</w:t>
      </w:r>
      <w:r w:rsidRPr="006B2611">
        <w:rPr>
          <w:rFonts w:asciiTheme="minorHAnsi" w:hAnsiTheme="minorHAnsi" w:cstheme="minorHAnsi"/>
          <w:color w:val="auto"/>
        </w:rPr>
        <w:t xml:space="preserve">l, change in nature of expense, </w:t>
      </w:r>
      <w:r w:rsidR="00584221" w:rsidRPr="006B2611">
        <w:rPr>
          <w:rFonts w:asciiTheme="minorHAnsi" w:hAnsiTheme="minorHAnsi" w:cstheme="minorHAnsi"/>
          <w:color w:val="auto"/>
        </w:rPr>
        <w:t xml:space="preserve">responsibility and other significant situations may also require a budget amendment. </w:t>
      </w:r>
      <w:r w:rsidRPr="006B2611">
        <w:rPr>
          <w:rFonts w:asciiTheme="minorHAnsi" w:hAnsiTheme="minorHAnsi" w:cstheme="minorHAnsi"/>
          <w:color w:val="auto"/>
        </w:rPr>
        <w:t>We suggest contacting your Education Specialist for consultation in these matters.</w:t>
      </w:r>
    </w:p>
    <w:p w:rsidR="00B00F77" w:rsidRDefault="00B00F77" w:rsidP="006F1464">
      <w:pPr>
        <w:jc w:val="center"/>
        <w:rPr>
          <w:rFonts w:cstheme="minorHAnsi"/>
          <w:sz w:val="24"/>
          <w:szCs w:val="24"/>
        </w:rPr>
      </w:pPr>
    </w:p>
    <w:p w:rsidR="006F1464" w:rsidRPr="006B2611" w:rsidRDefault="006F1464" w:rsidP="006F1464">
      <w:pPr>
        <w:jc w:val="center"/>
        <w:rPr>
          <w:rFonts w:cstheme="minorHAnsi"/>
          <w:sz w:val="24"/>
          <w:szCs w:val="24"/>
        </w:rPr>
      </w:pPr>
      <w:r>
        <w:rPr>
          <w:noProof/>
        </w:rPr>
        <w:drawing>
          <wp:inline distT="0" distB="0" distL="0" distR="0" wp14:anchorId="6C36D588" wp14:editId="0EAAA0AB">
            <wp:extent cx="200152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1326" cy="1167743"/>
                    </a:xfrm>
                    <a:prstGeom prst="rect">
                      <a:avLst/>
                    </a:prstGeom>
                  </pic:spPr>
                </pic:pic>
              </a:graphicData>
            </a:graphic>
          </wp:inline>
        </w:drawing>
      </w:r>
    </w:p>
    <w:sectPr w:rsidR="006F1464" w:rsidRPr="006B2611" w:rsidSect="001877D0">
      <w:pgSz w:w="12240" w:h="16340"/>
      <w:pgMar w:top="1152" w:right="864" w:bottom="473" w:left="14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76BAC"/>
    <w:multiLevelType w:val="hybridMultilevel"/>
    <w:tmpl w:val="C6229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C52A9F"/>
    <w:multiLevelType w:val="hybridMultilevel"/>
    <w:tmpl w:val="916EC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21"/>
    <w:rsid w:val="0009345E"/>
    <w:rsid w:val="000F311C"/>
    <w:rsid w:val="004159AA"/>
    <w:rsid w:val="0044673A"/>
    <w:rsid w:val="00584221"/>
    <w:rsid w:val="006B2611"/>
    <w:rsid w:val="006F1464"/>
    <w:rsid w:val="00712E0C"/>
    <w:rsid w:val="00A35B84"/>
    <w:rsid w:val="00B00F77"/>
    <w:rsid w:val="00B01343"/>
    <w:rsid w:val="00B56B6A"/>
    <w:rsid w:val="00CB56F4"/>
    <w:rsid w:val="00E70EDF"/>
    <w:rsid w:val="00F8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2CF60-A02E-4334-9521-D2FBC9A3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2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 Raquel - ODE</dc:creator>
  <cp:keywords/>
  <dc:description/>
  <cp:lastModifiedBy>marvinr</cp:lastModifiedBy>
  <cp:revision>2</cp:revision>
  <dcterms:created xsi:type="dcterms:W3CDTF">2018-08-03T17:16:00Z</dcterms:created>
  <dcterms:modified xsi:type="dcterms:W3CDTF">2018-08-03T17:16:00Z</dcterms:modified>
</cp:coreProperties>
</file>