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81A" w:rsidRPr="003E2AE8" w:rsidRDefault="00512252" w:rsidP="003F3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3E2AE8">
        <w:rPr>
          <w:rFonts w:ascii="Arial" w:hAnsi="Arial" w:cs="Arial"/>
          <w:b/>
          <w:sz w:val="24"/>
          <w:szCs w:val="24"/>
        </w:rPr>
        <w:t xml:space="preserve">Selected </w:t>
      </w:r>
      <w:r w:rsidR="003F381A" w:rsidRPr="003E2AE8">
        <w:rPr>
          <w:rFonts w:ascii="Arial" w:hAnsi="Arial" w:cs="Arial"/>
          <w:b/>
          <w:sz w:val="24"/>
          <w:szCs w:val="24"/>
        </w:rPr>
        <w:t>References</w:t>
      </w:r>
    </w:p>
    <w:p w:rsidR="003F381A" w:rsidRPr="003F381A" w:rsidRDefault="003F381A" w:rsidP="003F381A">
      <w:pPr>
        <w:spacing w:after="0" w:line="240" w:lineRule="auto"/>
        <w:rPr>
          <w:rFonts w:ascii="Palatino Linotype" w:hAnsi="Palatino Linotype" w:cs="Arial"/>
          <w:b/>
          <w:sz w:val="24"/>
          <w:szCs w:val="24"/>
        </w:rPr>
      </w:pP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/>
        </w:rPr>
      </w:pPr>
      <w:proofErr w:type="gramStart"/>
      <w:r w:rsidRPr="00FA5EF0">
        <w:rPr>
          <w:rFonts w:ascii="Palatino Linotype" w:hAnsi="Palatino Linotype"/>
        </w:rPr>
        <w:t>Cohen, G. L., Garcia, J., Purdie-Vaughns, V., Apfel, N., &amp; Brzustoski, P. (2009).</w:t>
      </w:r>
      <w:proofErr w:type="gramEnd"/>
      <w:r w:rsidRPr="00FA5EF0">
        <w:rPr>
          <w:rFonts w:ascii="Palatino Linotype" w:hAnsi="Palatino Linotype"/>
        </w:rPr>
        <w:t xml:space="preserve"> Recursive processes in self-affirmation: Intervening to close the minority achievement gap. </w:t>
      </w:r>
      <w:r>
        <w:rPr>
          <w:rFonts w:ascii="Palatino Linotype" w:hAnsi="Palatino Linotype"/>
        </w:rPr>
        <w:t>S</w:t>
      </w:r>
      <w:r w:rsidRPr="00FA5EF0">
        <w:rPr>
          <w:rFonts w:ascii="Palatino Linotype" w:hAnsi="Palatino Linotype"/>
          <w:i/>
          <w:iCs/>
        </w:rPr>
        <w:t>cience</w:t>
      </w:r>
      <w:r w:rsidRPr="00FA5EF0">
        <w:rPr>
          <w:rFonts w:ascii="Palatino Linotype" w:hAnsi="Palatino Linotype"/>
        </w:rPr>
        <w:t xml:space="preserve">, </w:t>
      </w:r>
      <w:r w:rsidRPr="00FA5EF0">
        <w:rPr>
          <w:rFonts w:ascii="Palatino Linotype" w:hAnsi="Palatino Linotype"/>
          <w:i/>
          <w:iCs/>
        </w:rPr>
        <w:t>324</w:t>
      </w:r>
      <w:r w:rsidR="00080177">
        <w:rPr>
          <w:rFonts w:ascii="Palatino Linotype" w:hAnsi="Palatino Linotype"/>
          <w:iCs/>
        </w:rPr>
        <w:t>(5925)</w:t>
      </w:r>
      <w:r w:rsidRPr="00FA5EF0">
        <w:rPr>
          <w:rFonts w:ascii="Palatino Linotype" w:hAnsi="Palatino Linotype"/>
        </w:rPr>
        <w:t>, 400</w:t>
      </w:r>
      <w:r>
        <w:rPr>
          <w:rFonts w:ascii="Palatino Linotype" w:hAnsi="Palatino Linotype"/>
        </w:rPr>
        <w:t>–</w:t>
      </w:r>
      <w:r w:rsidRPr="00FA5EF0">
        <w:rPr>
          <w:rFonts w:ascii="Palatino Linotype" w:hAnsi="Palatino Linotype"/>
        </w:rPr>
        <w:t>403.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 w:cs="Arial"/>
        </w:rPr>
      </w:pPr>
      <w:r w:rsidRPr="002860CA">
        <w:rPr>
          <w:rFonts w:ascii="Palatino Linotype" w:hAnsi="Palatino Linotype" w:cs="Arial"/>
        </w:rPr>
        <w:t xml:space="preserve">Cohen, G. L., &amp; Sherman, D. K. (2014). The psychology of change: Self-affirmation and social psychological intervention. </w:t>
      </w:r>
      <w:r w:rsidRPr="002860CA">
        <w:rPr>
          <w:rFonts w:ascii="Palatino Linotype" w:hAnsi="Palatino Linotype" w:cs="Arial"/>
          <w:i/>
        </w:rPr>
        <w:t>Annual Review</w:t>
      </w:r>
      <w:r w:rsidR="00080177">
        <w:rPr>
          <w:rFonts w:ascii="Palatino Linotype" w:hAnsi="Palatino Linotype" w:cs="Arial"/>
          <w:i/>
        </w:rPr>
        <w:t xml:space="preserve"> of</w:t>
      </w:r>
      <w:r w:rsidRPr="002860CA">
        <w:rPr>
          <w:rFonts w:ascii="Palatino Linotype" w:hAnsi="Palatino Linotype" w:cs="Arial"/>
          <w:i/>
        </w:rPr>
        <w:t xml:space="preserve"> Psychology, 65</w:t>
      </w:r>
      <w:r w:rsidRPr="002860CA">
        <w:rPr>
          <w:rFonts w:ascii="Palatino Linotype" w:hAnsi="Palatino Linotype" w:cs="Arial"/>
        </w:rPr>
        <w:t>, 333</w:t>
      </w:r>
      <w:r>
        <w:rPr>
          <w:rFonts w:ascii="Palatino Linotype" w:hAnsi="Palatino Linotype" w:cs="Arial"/>
        </w:rPr>
        <w:t>–</w:t>
      </w:r>
      <w:r w:rsidRPr="002860CA">
        <w:rPr>
          <w:rFonts w:ascii="Palatino Linotype" w:hAnsi="Palatino Linotype" w:cs="Arial"/>
        </w:rPr>
        <w:t>371.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/>
        </w:rPr>
      </w:pPr>
      <w:r w:rsidRPr="0077798C">
        <w:rPr>
          <w:rFonts w:ascii="Palatino Linotype" w:hAnsi="Palatino Linotype"/>
        </w:rPr>
        <w:t xml:space="preserve">Cook, J. E., Purdie-Vaughns, V., Garcia, J., &amp; Cohen, G. L. (2012). Chronic threat and contingent belonging: </w:t>
      </w:r>
      <w:r w:rsidR="00080177">
        <w:rPr>
          <w:rFonts w:ascii="Palatino Linotype" w:hAnsi="Palatino Linotype"/>
        </w:rPr>
        <w:t>P</w:t>
      </w:r>
      <w:r w:rsidRPr="0077798C">
        <w:rPr>
          <w:rFonts w:ascii="Palatino Linotype" w:hAnsi="Palatino Linotype"/>
        </w:rPr>
        <w:t xml:space="preserve">rotective benefits of values affirmation on identity development. </w:t>
      </w:r>
      <w:r w:rsidRPr="0077798C">
        <w:rPr>
          <w:rFonts w:ascii="Palatino Linotype" w:hAnsi="Palatino Linotype"/>
          <w:i/>
          <w:iCs/>
        </w:rPr>
        <w:t xml:space="preserve">Journal of </w:t>
      </w:r>
      <w:r>
        <w:rPr>
          <w:rFonts w:ascii="Palatino Linotype" w:hAnsi="Palatino Linotype"/>
          <w:i/>
          <w:iCs/>
        </w:rPr>
        <w:t>P</w:t>
      </w:r>
      <w:r w:rsidRPr="0077798C">
        <w:rPr>
          <w:rFonts w:ascii="Palatino Linotype" w:hAnsi="Palatino Linotype"/>
          <w:i/>
          <w:iCs/>
        </w:rPr>
        <w:t xml:space="preserve">ersonality and </w:t>
      </w:r>
      <w:r>
        <w:rPr>
          <w:rFonts w:ascii="Palatino Linotype" w:hAnsi="Palatino Linotype"/>
          <w:i/>
          <w:iCs/>
        </w:rPr>
        <w:t>S</w:t>
      </w:r>
      <w:r w:rsidRPr="0077798C">
        <w:rPr>
          <w:rFonts w:ascii="Palatino Linotype" w:hAnsi="Palatino Linotype"/>
          <w:i/>
          <w:iCs/>
        </w:rPr>
        <w:t xml:space="preserve">ocial </w:t>
      </w:r>
      <w:r>
        <w:rPr>
          <w:rFonts w:ascii="Palatino Linotype" w:hAnsi="Palatino Linotype"/>
          <w:i/>
          <w:iCs/>
        </w:rPr>
        <w:t>P</w:t>
      </w:r>
      <w:r w:rsidRPr="0077798C">
        <w:rPr>
          <w:rFonts w:ascii="Palatino Linotype" w:hAnsi="Palatino Linotype"/>
          <w:i/>
          <w:iCs/>
        </w:rPr>
        <w:t>sychology</w:t>
      </w:r>
      <w:r w:rsidRPr="0077798C">
        <w:rPr>
          <w:rFonts w:ascii="Palatino Linotype" w:hAnsi="Palatino Linotype"/>
        </w:rPr>
        <w:t xml:space="preserve">, </w:t>
      </w:r>
      <w:r w:rsidRPr="0077798C">
        <w:rPr>
          <w:rFonts w:ascii="Palatino Linotype" w:hAnsi="Palatino Linotype"/>
          <w:i/>
          <w:iCs/>
        </w:rPr>
        <w:t>102</w:t>
      </w:r>
      <w:r w:rsidR="00080177">
        <w:rPr>
          <w:rFonts w:ascii="Palatino Linotype" w:hAnsi="Palatino Linotype"/>
          <w:iCs/>
        </w:rPr>
        <w:t>(3)</w:t>
      </w:r>
      <w:r w:rsidRPr="0077798C">
        <w:rPr>
          <w:rFonts w:ascii="Palatino Linotype" w:hAnsi="Palatino Linotype"/>
        </w:rPr>
        <w:t>, 479</w:t>
      </w:r>
      <w:r w:rsidR="00080177">
        <w:rPr>
          <w:rFonts w:ascii="Palatino Linotype" w:hAnsi="Palatino Linotype"/>
        </w:rPr>
        <w:t>–</w:t>
      </w:r>
      <w:r>
        <w:rPr>
          <w:rFonts w:ascii="Palatino Linotype" w:hAnsi="Palatino Linotype"/>
        </w:rPr>
        <w:t>496</w:t>
      </w:r>
      <w:r w:rsidRPr="0077798C">
        <w:rPr>
          <w:rFonts w:ascii="Palatino Linotype" w:hAnsi="Palatino Linotype"/>
        </w:rPr>
        <w:t>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/>
        </w:rPr>
      </w:pPr>
      <w:proofErr w:type="gramStart"/>
      <w:r w:rsidRPr="002860CA">
        <w:rPr>
          <w:rFonts w:ascii="Palatino Linotype" w:hAnsi="Palatino Linotype"/>
        </w:rPr>
        <w:t>Gehlbach, H., Brinkworth, M. E., King, A.</w:t>
      </w:r>
      <w:r w:rsidR="00080177">
        <w:rPr>
          <w:rFonts w:ascii="Palatino Linotype" w:hAnsi="Palatino Linotype"/>
        </w:rPr>
        <w:t xml:space="preserve"> M.</w:t>
      </w:r>
      <w:r w:rsidRPr="002860CA">
        <w:rPr>
          <w:rFonts w:ascii="Palatino Linotype" w:hAnsi="Palatino Linotype"/>
        </w:rPr>
        <w:t xml:space="preserve">, </w:t>
      </w:r>
      <w:r w:rsidR="00080177">
        <w:rPr>
          <w:rFonts w:ascii="Palatino Linotype" w:hAnsi="Palatino Linotype"/>
        </w:rPr>
        <w:t xml:space="preserve">Hsu, L. M., </w:t>
      </w:r>
      <w:r w:rsidRPr="002860CA">
        <w:rPr>
          <w:rFonts w:ascii="Palatino Linotype" w:hAnsi="Palatino Linotype"/>
        </w:rPr>
        <w:t>McIntyre, J., &amp; Rogers, T. (</w:t>
      </w:r>
      <w:r w:rsidR="00080177">
        <w:rPr>
          <w:rFonts w:ascii="Palatino Linotype" w:hAnsi="Palatino Linotype"/>
        </w:rPr>
        <w:t>2016</w:t>
      </w:r>
      <w:r w:rsidRPr="002860CA">
        <w:rPr>
          <w:rFonts w:ascii="Palatino Linotype" w:hAnsi="Palatino Linotype"/>
        </w:rPr>
        <w:t>).</w:t>
      </w:r>
      <w:proofErr w:type="gramEnd"/>
      <w:r w:rsidRPr="002860CA">
        <w:rPr>
          <w:rFonts w:ascii="Palatino Linotype" w:hAnsi="Palatino Linotype"/>
        </w:rPr>
        <w:t xml:space="preserve"> Creating birds of similar feathers: Leveraging similarity to improve teacher-student relationships and academic achievement. </w:t>
      </w:r>
      <w:r w:rsidRPr="002860CA">
        <w:rPr>
          <w:rFonts w:ascii="Palatino Linotype" w:hAnsi="Palatino Linotype"/>
          <w:i/>
        </w:rPr>
        <w:t>Journal of Educational Psychology</w:t>
      </w:r>
      <w:r w:rsidR="000F5721">
        <w:rPr>
          <w:rFonts w:ascii="Palatino Linotype" w:hAnsi="Palatino Linotype"/>
        </w:rPr>
        <w:t xml:space="preserve">, </w:t>
      </w:r>
      <w:r w:rsidR="000F5721" w:rsidRPr="006D35AD">
        <w:rPr>
          <w:rFonts w:ascii="Palatino Linotype" w:hAnsi="Palatino Linotype"/>
          <w:i/>
        </w:rPr>
        <w:t>108</w:t>
      </w:r>
      <w:r w:rsidR="000F5721">
        <w:rPr>
          <w:rFonts w:ascii="Palatino Linotype" w:hAnsi="Palatino Linotype"/>
        </w:rPr>
        <w:t>(3), 342–352.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 w:cs="Arial"/>
        </w:rPr>
      </w:pPr>
      <w:r w:rsidRPr="002860CA">
        <w:rPr>
          <w:rFonts w:ascii="Palatino Linotype" w:hAnsi="Palatino Linotype" w:cs="Arial"/>
        </w:rPr>
        <w:t xml:space="preserve">Goodenow, C. (1993). The psychological sense of school membership among adolescents: Scale development and educational correlates. </w:t>
      </w:r>
      <w:r w:rsidRPr="002860CA">
        <w:rPr>
          <w:rFonts w:ascii="Palatino Linotype" w:hAnsi="Palatino Linotype" w:cs="Arial"/>
          <w:i/>
        </w:rPr>
        <w:t>Psychology in the Schools, 30</w:t>
      </w:r>
      <w:r w:rsidR="000F5721">
        <w:rPr>
          <w:rFonts w:ascii="Palatino Linotype" w:hAnsi="Palatino Linotype" w:cs="Arial"/>
        </w:rPr>
        <w:t>(1)</w:t>
      </w:r>
      <w:r w:rsidRPr="002860CA">
        <w:rPr>
          <w:rFonts w:ascii="Palatino Linotype" w:hAnsi="Palatino Linotype" w:cs="Arial"/>
        </w:rPr>
        <w:t>, 79</w:t>
      </w:r>
      <w:r>
        <w:rPr>
          <w:rFonts w:ascii="Palatino Linotype" w:hAnsi="Palatino Linotype" w:cs="Arial"/>
        </w:rPr>
        <w:t>–</w:t>
      </w:r>
      <w:r w:rsidRPr="002860CA">
        <w:rPr>
          <w:rFonts w:ascii="Palatino Linotype" w:hAnsi="Palatino Linotype" w:cs="Arial"/>
        </w:rPr>
        <w:t>90.</w:t>
      </w:r>
    </w:p>
    <w:p w:rsidR="000F5721" w:rsidRPr="00512252" w:rsidRDefault="000F5721" w:rsidP="000F5721">
      <w:pPr>
        <w:spacing w:after="120" w:line="240" w:lineRule="auto"/>
        <w:ind w:left="720" w:hanging="720"/>
        <w:rPr>
          <w:rFonts w:ascii="Palatino Linotype" w:hAnsi="Palatino Linotype"/>
        </w:rPr>
      </w:pPr>
      <w:r w:rsidRPr="00512252">
        <w:rPr>
          <w:rFonts w:ascii="Palatino Linotype" w:hAnsi="Palatino Linotype"/>
        </w:rPr>
        <w:t xml:space="preserve">Hänze, M., &amp; Berger, R. (2007). Cooperative learning, motivational effects, and student characteristics: An experimental study comparing cooperative learning and direct instruction in 12th grade physics classes. </w:t>
      </w:r>
      <w:r w:rsidRPr="00512252">
        <w:rPr>
          <w:rFonts w:ascii="Palatino Linotype" w:hAnsi="Palatino Linotype"/>
          <w:i/>
          <w:iCs/>
        </w:rPr>
        <w:t xml:space="preserve">Learning and </w:t>
      </w:r>
      <w:r>
        <w:rPr>
          <w:rFonts w:ascii="Palatino Linotype" w:hAnsi="Palatino Linotype"/>
          <w:i/>
          <w:iCs/>
        </w:rPr>
        <w:t>I</w:t>
      </w:r>
      <w:r w:rsidRPr="00512252">
        <w:rPr>
          <w:rFonts w:ascii="Palatino Linotype" w:hAnsi="Palatino Linotype"/>
          <w:i/>
          <w:iCs/>
        </w:rPr>
        <w:t>nstruction</w:t>
      </w:r>
      <w:r w:rsidRPr="00512252">
        <w:rPr>
          <w:rFonts w:ascii="Palatino Linotype" w:hAnsi="Palatino Linotype"/>
        </w:rPr>
        <w:t xml:space="preserve">, </w:t>
      </w:r>
      <w:r w:rsidRPr="00512252">
        <w:rPr>
          <w:rFonts w:ascii="Palatino Linotype" w:hAnsi="Palatino Linotype"/>
          <w:i/>
          <w:iCs/>
        </w:rPr>
        <w:t>17</w:t>
      </w:r>
      <w:r>
        <w:rPr>
          <w:rFonts w:ascii="Palatino Linotype" w:hAnsi="Palatino Linotype"/>
          <w:iCs/>
        </w:rPr>
        <w:t>(1)</w:t>
      </w:r>
      <w:r w:rsidRPr="00512252">
        <w:rPr>
          <w:rFonts w:ascii="Palatino Linotype" w:hAnsi="Palatino Linotype"/>
        </w:rPr>
        <w:t>, 29</w:t>
      </w:r>
      <w:r>
        <w:rPr>
          <w:rFonts w:ascii="Palatino Linotype" w:hAnsi="Palatino Linotype"/>
        </w:rPr>
        <w:t>–</w:t>
      </w:r>
      <w:r w:rsidRPr="00512252">
        <w:rPr>
          <w:rFonts w:ascii="Palatino Linotype" w:hAnsi="Palatino Linotype"/>
        </w:rPr>
        <w:t>41.</w:t>
      </w:r>
    </w:p>
    <w:p w:rsidR="000F5721" w:rsidRDefault="000F5721" w:rsidP="000F5721">
      <w:pPr>
        <w:spacing w:after="120" w:line="240" w:lineRule="auto"/>
        <w:ind w:left="720" w:hanging="720"/>
        <w:rPr>
          <w:rFonts w:ascii="Palatino Linotype" w:hAnsi="Palatino Linotype" w:cs="Arial"/>
        </w:rPr>
      </w:pPr>
      <w:r w:rsidRPr="002860CA">
        <w:rPr>
          <w:rFonts w:ascii="Palatino Linotype" w:hAnsi="Palatino Linotype" w:cs="Arial"/>
        </w:rPr>
        <w:t xml:space="preserve">U.S. Department of </w:t>
      </w:r>
      <w:r>
        <w:rPr>
          <w:rFonts w:ascii="Palatino Linotype" w:hAnsi="Palatino Linotype" w:cs="Arial"/>
        </w:rPr>
        <w:t xml:space="preserve">Health and Human Services, </w:t>
      </w:r>
      <w:r w:rsidRPr="002860CA">
        <w:rPr>
          <w:rFonts w:ascii="Palatino Linotype" w:hAnsi="Palatino Linotype" w:cs="Arial"/>
        </w:rPr>
        <w:t xml:space="preserve">Centers for Disease Control and Prevention. </w:t>
      </w:r>
      <w:r>
        <w:rPr>
          <w:rFonts w:ascii="Palatino Linotype" w:hAnsi="Palatino Linotype" w:cs="Arial"/>
        </w:rPr>
        <w:t xml:space="preserve">(2009). </w:t>
      </w:r>
      <w:r w:rsidRPr="002860CA">
        <w:rPr>
          <w:rFonts w:ascii="Palatino Linotype" w:hAnsi="Palatino Linotype" w:cs="Arial"/>
          <w:i/>
          <w:iCs/>
        </w:rPr>
        <w:t xml:space="preserve">School </w:t>
      </w:r>
      <w:r>
        <w:rPr>
          <w:rFonts w:ascii="Palatino Linotype" w:hAnsi="Palatino Linotype" w:cs="Arial"/>
          <w:i/>
          <w:iCs/>
        </w:rPr>
        <w:t>c</w:t>
      </w:r>
      <w:r w:rsidRPr="002860CA">
        <w:rPr>
          <w:rFonts w:ascii="Palatino Linotype" w:hAnsi="Palatino Linotype" w:cs="Arial"/>
          <w:i/>
          <w:iCs/>
        </w:rPr>
        <w:t xml:space="preserve">onnectedness: Strategies for </w:t>
      </w:r>
      <w:r>
        <w:rPr>
          <w:rFonts w:ascii="Palatino Linotype" w:hAnsi="Palatino Linotype" w:cs="Arial"/>
          <w:i/>
          <w:iCs/>
        </w:rPr>
        <w:t>i</w:t>
      </w:r>
      <w:r w:rsidRPr="002860CA">
        <w:rPr>
          <w:rFonts w:ascii="Palatino Linotype" w:hAnsi="Palatino Linotype" w:cs="Arial"/>
          <w:i/>
          <w:iCs/>
        </w:rPr>
        <w:t xml:space="preserve">ncreasing </w:t>
      </w:r>
      <w:r>
        <w:rPr>
          <w:rFonts w:ascii="Palatino Linotype" w:hAnsi="Palatino Linotype" w:cs="Arial"/>
          <w:i/>
          <w:iCs/>
        </w:rPr>
        <w:t>p</w:t>
      </w:r>
      <w:r w:rsidRPr="002860CA">
        <w:rPr>
          <w:rFonts w:ascii="Palatino Linotype" w:hAnsi="Palatino Linotype" w:cs="Arial"/>
          <w:i/>
          <w:iCs/>
        </w:rPr>
        <w:t xml:space="preserve">rotective </w:t>
      </w:r>
      <w:r>
        <w:rPr>
          <w:rFonts w:ascii="Palatino Linotype" w:hAnsi="Palatino Linotype" w:cs="Arial"/>
          <w:i/>
          <w:iCs/>
        </w:rPr>
        <w:t>f</w:t>
      </w:r>
      <w:r w:rsidRPr="002860CA">
        <w:rPr>
          <w:rFonts w:ascii="Palatino Linotype" w:hAnsi="Palatino Linotype" w:cs="Arial"/>
          <w:i/>
          <w:iCs/>
        </w:rPr>
        <w:t xml:space="preserve">actors </w:t>
      </w:r>
      <w:r>
        <w:rPr>
          <w:rFonts w:ascii="Palatino Linotype" w:hAnsi="Palatino Linotype" w:cs="Arial"/>
          <w:i/>
          <w:iCs/>
        </w:rPr>
        <w:t>a</w:t>
      </w:r>
      <w:r w:rsidRPr="002860CA">
        <w:rPr>
          <w:rFonts w:ascii="Palatino Linotype" w:hAnsi="Palatino Linotype" w:cs="Arial"/>
          <w:i/>
          <w:iCs/>
        </w:rPr>
        <w:t xml:space="preserve">mong </w:t>
      </w:r>
      <w:r>
        <w:rPr>
          <w:rFonts w:ascii="Palatino Linotype" w:hAnsi="Palatino Linotype" w:cs="Arial"/>
          <w:i/>
          <w:iCs/>
        </w:rPr>
        <w:t>y</w:t>
      </w:r>
      <w:r w:rsidRPr="002860CA">
        <w:rPr>
          <w:rFonts w:ascii="Palatino Linotype" w:hAnsi="Palatino Linotype" w:cs="Arial"/>
          <w:i/>
          <w:iCs/>
        </w:rPr>
        <w:t xml:space="preserve">outh. </w:t>
      </w:r>
      <w:r w:rsidRPr="002860CA">
        <w:rPr>
          <w:rFonts w:ascii="Palatino Linotype" w:hAnsi="Palatino Linotype" w:cs="Arial"/>
        </w:rPr>
        <w:t xml:space="preserve">Atlanta, GA: </w:t>
      </w:r>
      <w:r>
        <w:rPr>
          <w:rFonts w:ascii="Palatino Linotype" w:hAnsi="Palatino Linotype" w:cs="Arial"/>
        </w:rPr>
        <w:t>Author.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 w:cs="Arial"/>
        </w:rPr>
      </w:pPr>
      <w:proofErr w:type="gramStart"/>
      <w:r w:rsidRPr="002860CA">
        <w:rPr>
          <w:rFonts w:ascii="Palatino Linotype" w:hAnsi="Palatino Linotype" w:cs="Arial"/>
        </w:rPr>
        <w:t>Walton, G. M., &amp; Cohen, G. L. (2007).</w:t>
      </w:r>
      <w:proofErr w:type="gramEnd"/>
      <w:r w:rsidRPr="002860CA">
        <w:rPr>
          <w:rFonts w:ascii="Palatino Linotype" w:hAnsi="Palatino Linotype" w:cs="Arial"/>
        </w:rPr>
        <w:t xml:space="preserve"> A question of belonging: Race, social fit, and achievement. </w:t>
      </w:r>
      <w:r w:rsidRPr="002860CA">
        <w:rPr>
          <w:rFonts w:ascii="Palatino Linotype" w:hAnsi="Palatino Linotype" w:cs="Arial"/>
          <w:i/>
        </w:rPr>
        <w:t>Journal of Personality and Social Psychology, 92</w:t>
      </w:r>
      <w:r w:rsidR="000F5721">
        <w:rPr>
          <w:rFonts w:ascii="Palatino Linotype" w:hAnsi="Palatino Linotype" w:cs="Arial"/>
        </w:rPr>
        <w:t>(1)</w:t>
      </w:r>
      <w:r w:rsidRPr="002860CA">
        <w:rPr>
          <w:rFonts w:ascii="Palatino Linotype" w:hAnsi="Palatino Linotype" w:cs="Arial"/>
        </w:rPr>
        <w:t>, 82</w:t>
      </w:r>
      <w:r>
        <w:rPr>
          <w:rFonts w:ascii="Palatino Linotype" w:hAnsi="Palatino Linotype" w:cs="Arial"/>
        </w:rPr>
        <w:t>–</w:t>
      </w:r>
      <w:r w:rsidRPr="002860CA">
        <w:rPr>
          <w:rFonts w:ascii="Palatino Linotype" w:hAnsi="Palatino Linotype" w:cs="Arial"/>
        </w:rPr>
        <w:t>96.</w:t>
      </w:r>
    </w:p>
    <w:p w:rsidR="003E2AE8" w:rsidRDefault="003E2AE8" w:rsidP="003E2AE8">
      <w:pPr>
        <w:spacing w:after="120" w:line="240" w:lineRule="auto"/>
        <w:ind w:left="720" w:hanging="720"/>
        <w:rPr>
          <w:rFonts w:ascii="Palatino Linotype" w:hAnsi="Palatino Linotype"/>
        </w:rPr>
      </w:pPr>
      <w:r w:rsidRPr="002860CA">
        <w:rPr>
          <w:rFonts w:ascii="Palatino Linotype" w:hAnsi="Palatino Linotype"/>
        </w:rPr>
        <w:t xml:space="preserve">Walton, G. M., &amp; Cohen, G. L. (2011). A brief social-belonging intervention improves academic and health outcomes of minority students. </w:t>
      </w:r>
      <w:r w:rsidRPr="002860CA">
        <w:rPr>
          <w:rFonts w:ascii="Palatino Linotype" w:hAnsi="Palatino Linotype"/>
          <w:i/>
          <w:iCs/>
        </w:rPr>
        <w:t>Science</w:t>
      </w:r>
      <w:r w:rsidRPr="002860CA">
        <w:rPr>
          <w:rFonts w:ascii="Palatino Linotype" w:hAnsi="Palatino Linotype"/>
        </w:rPr>
        <w:t xml:space="preserve">, </w:t>
      </w:r>
      <w:r w:rsidRPr="002860CA">
        <w:rPr>
          <w:rFonts w:ascii="Palatino Linotype" w:hAnsi="Palatino Linotype"/>
          <w:i/>
          <w:iCs/>
        </w:rPr>
        <w:t>331</w:t>
      </w:r>
      <w:r w:rsidR="000F5721">
        <w:rPr>
          <w:rFonts w:ascii="Palatino Linotype" w:hAnsi="Palatino Linotype"/>
          <w:iCs/>
        </w:rPr>
        <w:t>(6023)</w:t>
      </w:r>
      <w:r w:rsidRPr="002860CA">
        <w:rPr>
          <w:rFonts w:ascii="Palatino Linotype" w:hAnsi="Palatino Linotype"/>
        </w:rPr>
        <w:t>, 1447</w:t>
      </w:r>
      <w:r>
        <w:rPr>
          <w:rFonts w:ascii="Palatino Linotype" w:hAnsi="Palatino Linotype"/>
        </w:rPr>
        <w:t>–</w:t>
      </w:r>
      <w:r w:rsidRPr="002860CA">
        <w:rPr>
          <w:rFonts w:ascii="Palatino Linotype" w:hAnsi="Palatino Linotype"/>
        </w:rPr>
        <w:t>1451.</w:t>
      </w:r>
    </w:p>
    <w:p w:rsidR="003E2AE8" w:rsidRPr="0077798C" w:rsidRDefault="003E2AE8" w:rsidP="003E2AE8">
      <w:pPr>
        <w:spacing w:after="120" w:line="240" w:lineRule="auto"/>
        <w:ind w:left="720" w:hanging="720"/>
        <w:rPr>
          <w:rFonts w:ascii="Palatino Linotype" w:hAnsi="Palatino Linotype"/>
        </w:rPr>
      </w:pPr>
      <w:r w:rsidRPr="0077798C">
        <w:rPr>
          <w:rFonts w:ascii="Palatino Linotype" w:hAnsi="Palatino Linotype"/>
        </w:rPr>
        <w:t xml:space="preserve">Willms, J. D. (2003). </w:t>
      </w:r>
      <w:r w:rsidRPr="0077798C">
        <w:rPr>
          <w:rFonts w:ascii="Palatino Linotype" w:hAnsi="Palatino Linotype"/>
          <w:i/>
          <w:iCs/>
        </w:rPr>
        <w:t>Student engagement at school: A sense of belonging and participation: Results from PISA 2000</w:t>
      </w:r>
      <w:r w:rsidRPr="0077798C">
        <w:rPr>
          <w:rFonts w:ascii="Palatino Linotype" w:hAnsi="Palatino Linotype"/>
        </w:rPr>
        <w:t xml:space="preserve">. </w:t>
      </w:r>
      <w:r w:rsidR="000F5721">
        <w:rPr>
          <w:rFonts w:ascii="Palatino Linotype" w:hAnsi="Palatino Linotype"/>
        </w:rPr>
        <w:t xml:space="preserve">Paris, France: </w:t>
      </w:r>
      <w:proofErr w:type="spellStart"/>
      <w:r w:rsidR="000F5721" w:rsidRPr="000F5721">
        <w:rPr>
          <w:rFonts w:ascii="Palatino Linotype" w:hAnsi="Palatino Linotype"/>
        </w:rPr>
        <w:t>Organisation</w:t>
      </w:r>
      <w:proofErr w:type="spellEnd"/>
      <w:r w:rsidR="000F5721" w:rsidRPr="000F5721">
        <w:rPr>
          <w:rFonts w:ascii="Palatino Linotype" w:hAnsi="Palatino Linotype"/>
        </w:rPr>
        <w:t xml:space="preserve"> </w:t>
      </w:r>
      <w:r w:rsidR="000F5721">
        <w:rPr>
          <w:rFonts w:ascii="Palatino Linotype" w:hAnsi="Palatino Linotype"/>
        </w:rPr>
        <w:t>f</w:t>
      </w:r>
      <w:r w:rsidR="000F5721" w:rsidRPr="000F5721">
        <w:rPr>
          <w:rFonts w:ascii="Palatino Linotype" w:hAnsi="Palatino Linotype"/>
        </w:rPr>
        <w:t xml:space="preserve">or Economic Co-Operation </w:t>
      </w:r>
      <w:r w:rsidR="000F5721">
        <w:rPr>
          <w:rFonts w:ascii="Palatino Linotype" w:hAnsi="Palatino Linotype"/>
        </w:rPr>
        <w:t>a</w:t>
      </w:r>
      <w:r w:rsidR="000F5721" w:rsidRPr="000F5721">
        <w:rPr>
          <w:rFonts w:ascii="Palatino Linotype" w:hAnsi="Palatino Linotype"/>
        </w:rPr>
        <w:t>nd Development</w:t>
      </w:r>
      <w:r w:rsidR="000F5721">
        <w:rPr>
          <w:rFonts w:ascii="Palatino Linotype" w:hAnsi="Palatino Linotype"/>
        </w:rPr>
        <w:t>.</w:t>
      </w:r>
    </w:p>
    <w:p w:rsidR="003F381A" w:rsidRPr="002860CA" w:rsidRDefault="003F381A" w:rsidP="003F381A">
      <w:pPr>
        <w:spacing w:after="0" w:line="240" w:lineRule="auto"/>
        <w:ind w:left="720" w:hanging="720"/>
        <w:rPr>
          <w:rFonts w:ascii="Palatino Linotype" w:hAnsi="Palatino Linotype"/>
        </w:rPr>
      </w:pPr>
    </w:p>
    <w:p w:rsidR="003F381A" w:rsidRPr="003E2AE8" w:rsidRDefault="009F3E99" w:rsidP="003F381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Other Resources </w:t>
      </w:r>
      <w:r w:rsidR="000F5721">
        <w:rPr>
          <w:rFonts w:ascii="Arial" w:hAnsi="Arial" w:cs="Arial"/>
          <w:b/>
          <w:sz w:val="24"/>
          <w:szCs w:val="24"/>
        </w:rPr>
        <w:t>to</w:t>
      </w:r>
      <w:r w:rsidR="003F381A" w:rsidRPr="003E2AE8">
        <w:rPr>
          <w:rFonts w:ascii="Arial" w:hAnsi="Arial" w:cs="Arial"/>
          <w:b/>
          <w:sz w:val="24"/>
          <w:szCs w:val="24"/>
        </w:rPr>
        <w:t xml:space="preserve"> Explore</w:t>
      </w:r>
    </w:p>
    <w:p w:rsidR="00080177" w:rsidRPr="006D35AD" w:rsidRDefault="00080177" w:rsidP="006D35AD">
      <w:pPr>
        <w:spacing w:after="120" w:line="240" w:lineRule="auto"/>
        <w:rPr>
          <w:rFonts w:ascii="Palatino Linotype" w:hAnsi="Palatino Linotype"/>
        </w:rPr>
      </w:pPr>
      <w:hyperlink r:id="rId8" w:history="1">
        <w:r w:rsidRPr="006D35AD">
          <w:rPr>
            <w:rStyle w:val="Hyperlink"/>
            <w:rFonts w:ascii="Palatino Linotype" w:hAnsi="Palatino Linotype"/>
          </w:rPr>
          <w:t>https://www.mindsetkit.org/search?tags=Belonging</w:t>
        </w:r>
      </w:hyperlink>
    </w:p>
    <w:p w:rsidR="00080177" w:rsidRPr="006D35AD" w:rsidRDefault="00080177" w:rsidP="006D35AD">
      <w:pPr>
        <w:spacing w:after="120" w:line="240" w:lineRule="auto"/>
        <w:rPr>
          <w:rFonts w:ascii="Palatino Linotype" w:hAnsi="Palatino Linotype"/>
        </w:rPr>
      </w:pPr>
      <w:hyperlink r:id="rId9" w:history="1">
        <w:r w:rsidRPr="006D35AD">
          <w:rPr>
            <w:rStyle w:val="Hyperlink"/>
            <w:rFonts w:ascii="Palatino Linotype" w:hAnsi="Palatino Linotype"/>
          </w:rPr>
          <w:t>https://www.jigsaw.org/</w:t>
        </w:r>
      </w:hyperlink>
    </w:p>
    <w:p w:rsidR="0077798C" w:rsidRPr="000F5721" w:rsidRDefault="0066465A" w:rsidP="006D35AD">
      <w:pPr>
        <w:spacing w:after="120" w:line="240" w:lineRule="auto"/>
        <w:rPr>
          <w:rStyle w:val="Hyperlink"/>
          <w:rFonts w:ascii="Palatino Linotype" w:hAnsi="Palatino Linotype"/>
        </w:rPr>
      </w:pPr>
      <w:hyperlink r:id="rId10" w:history="1">
        <w:r w:rsidR="0077798C" w:rsidRPr="000F5721">
          <w:rPr>
            <w:rStyle w:val="Hyperlink"/>
            <w:rFonts w:ascii="Palatino Linotype" w:hAnsi="Palatino Linotype"/>
          </w:rPr>
          <w:t>https://backtoschool.panoramaed.com/</w:t>
        </w:r>
      </w:hyperlink>
      <w:r w:rsidR="0077798C" w:rsidRPr="00200CD5">
        <w:rPr>
          <w:rStyle w:val="Hyperlink"/>
          <w:rFonts w:ascii="Palatino Linotype" w:hAnsi="Palatino Linotype"/>
        </w:rPr>
        <w:t xml:space="preserve"> </w:t>
      </w:r>
    </w:p>
    <w:p w:rsidR="003F381A" w:rsidRPr="00200CD5" w:rsidRDefault="0066465A" w:rsidP="006D35AD">
      <w:pPr>
        <w:spacing w:after="120" w:line="240" w:lineRule="auto"/>
        <w:rPr>
          <w:rStyle w:val="Hyperlink"/>
          <w:rFonts w:ascii="Palatino Linotype" w:hAnsi="Palatino Linotype"/>
        </w:rPr>
      </w:pPr>
      <w:hyperlink r:id="rId11" w:history="1">
        <w:r w:rsidR="003F381A" w:rsidRPr="000F5721">
          <w:rPr>
            <w:rStyle w:val="Hyperlink"/>
            <w:rFonts w:ascii="Palatino Linotype" w:hAnsi="Palatino Linotype"/>
          </w:rPr>
          <w:t>http://www.carnegiefoundation.org/in-action/student-agency-improvement-community/</w:t>
        </w:r>
      </w:hyperlink>
    </w:p>
    <w:p w:rsidR="00E37A18" w:rsidRPr="00200CD5" w:rsidRDefault="0066465A" w:rsidP="006D35AD">
      <w:pPr>
        <w:spacing w:after="120" w:line="240" w:lineRule="auto"/>
        <w:rPr>
          <w:rStyle w:val="BookTitle"/>
          <w:rFonts w:ascii="Palatino Linotype" w:hAnsi="Palatino Linotype"/>
          <w:b w:val="0"/>
          <w:bCs w:val="0"/>
          <w:smallCaps w:val="0"/>
          <w:color w:val="0000FF"/>
          <w:spacing w:val="0"/>
          <w:u w:val="single"/>
        </w:rPr>
      </w:pPr>
      <w:hyperlink r:id="rId12" w:history="1">
        <w:r w:rsidR="003F381A" w:rsidRPr="000F5721">
          <w:rPr>
            <w:rStyle w:val="Hyperlink"/>
            <w:rFonts w:ascii="Palatino Linotype" w:hAnsi="Palatino Linotype"/>
          </w:rPr>
          <w:t>http://www.communitiesthatcare.net/</w:t>
        </w:r>
      </w:hyperlink>
    </w:p>
    <w:sectPr w:rsidR="00E37A18" w:rsidRPr="00200CD5" w:rsidSect="009F3E99">
      <w:headerReference w:type="default" r:id="rId13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65A" w:rsidRDefault="0066465A" w:rsidP="003E2AE8">
      <w:pPr>
        <w:spacing w:after="0" w:line="240" w:lineRule="auto"/>
      </w:pPr>
      <w:r>
        <w:separator/>
      </w:r>
    </w:p>
  </w:endnote>
  <w:endnote w:type="continuationSeparator" w:id="0">
    <w:p w:rsidR="0066465A" w:rsidRDefault="0066465A" w:rsidP="003E2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65A" w:rsidRDefault="0066465A" w:rsidP="003E2AE8">
      <w:pPr>
        <w:spacing w:after="0" w:line="240" w:lineRule="auto"/>
      </w:pPr>
      <w:r>
        <w:separator/>
      </w:r>
    </w:p>
  </w:footnote>
  <w:footnote w:type="continuationSeparator" w:id="0">
    <w:p w:rsidR="0066465A" w:rsidRDefault="0066465A" w:rsidP="003E2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AE8" w:rsidRDefault="003E2AE8" w:rsidP="009F3E99">
    <w:pPr>
      <w:pStyle w:val="Header"/>
      <w:jc w:val="right"/>
    </w:pPr>
    <w:r>
      <w:rPr>
        <w:noProof/>
      </w:rPr>
      <w:drawing>
        <wp:inline distT="0" distB="0" distL="0" distR="0" wp14:anchorId="468DACCC" wp14:editId="442AF4FC">
          <wp:extent cx="1799837" cy="8286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ducationNW_logoNoTag_4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612" cy="82857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B098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667F53E8"/>
    <w:multiLevelType w:val="hybridMultilevel"/>
    <w:tmpl w:val="725CB0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81A"/>
    <w:rsid w:val="00080177"/>
    <w:rsid w:val="000F5721"/>
    <w:rsid w:val="00200CD5"/>
    <w:rsid w:val="003C2545"/>
    <w:rsid w:val="003E2AE8"/>
    <w:rsid w:val="003F381A"/>
    <w:rsid w:val="00512252"/>
    <w:rsid w:val="00557DE0"/>
    <w:rsid w:val="005F7964"/>
    <w:rsid w:val="0066465A"/>
    <w:rsid w:val="006A1333"/>
    <w:rsid w:val="006D35AD"/>
    <w:rsid w:val="0077798C"/>
    <w:rsid w:val="009F3E99"/>
    <w:rsid w:val="00AF6474"/>
    <w:rsid w:val="00E37A18"/>
    <w:rsid w:val="00E37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A"/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spacing w:after="0" w:line="240" w:lineRule="auto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spacing w:after="0" w:line="240" w:lineRule="auto"/>
      <w:outlineLvl w:val="1"/>
    </w:pPr>
    <w:rPr>
      <w:rFonts w:ascii="Palatino Linotype" w:eastAsiaTheme="majorEastAsia" w:hAnsi="Palatino Linotyp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spacing w:after="0" w:line="240" w:lineRule="auto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spacing w:after="0" w:line="240" w:lineRule="auto"/>
      <w:outlineLvl w:val="3"/>
    </w:pPr>
    <w:rPr>
      <w:rFonts w:ascii="Palatino Linotype" w:eastAsiaTheme="majorEastAsia" w:hAnsi="Palatino Linotype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spacing w:after="0" w:line="240" w:lineRule="auto"/>
      <w:outlineLvl w:val="4"/>
    </w:pPr>
    <w:rPr>
      <w:rFonts w:ascii="Palatino Linotype" w:eastAsiaTheme="majorEastAsia" w:hAnsi="Palatino Linotype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spacing w:after="0" w:line="240" w:lineRule="auto"/>
      <w:outlineLvl w:val="5"/>
    </w:pPr>
    <w:rPr>
      <w:rFonts w:ascii="Palatino Linotype" w:eastAsiaTheme="majorEastAsia" w:hAnsi="Palatino Linotype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spacing w:after="0" w:line="240" w:lineRule="auto"/>
      <w:outlineLvl w:val="6"/>
    </w:pPr>
    <w:rPr>
      <w:rFonts w:ascii="Palatino Linotype" w:eastAsiaTheme="majorEastAsia" w:hAnsi="Palatino Linotype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spacing w:after="0" w:line="240" w:lineRule="auto"/>
      <w:outlineLvl w:val="7"/>
    </w:pPr>
    <w:rPr>
      <w:rFonts w:ascii="Palatino Linotype" w:eastAsiaTheme="majorEastAsia" w:hAnsi="Palatino Linotype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spacing w:after="0" w:line="240" w:lineRule="auto"/>
      <w:outlineLvl w:val="8"/>
    </w:pPr>
    <w:rPr>
      <w:rFonts w:ascii="Palatino Linotype" w:eastAsiaTheme="majorEastAsia" w:hAnsi="Palatino Linotype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  <w:spacing w:after="0" w:line="240" w:lineRule="auto"/>
    </w:pPr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  <w:spacing w:after="0" w:line="240" w:lineRule="auto"/>
    </w:pPr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pPr>
      <w:spacing w:after="0" w:line="240" w:lineRule="auto"/>
    </w:pPr>
    <w:rPr>
      <w:rFonts w:ascii="Palatino Linotype" w:hAnsi="Palatino Linotype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spacing w:after="0" w:line="240" w:lineRule="auto"/>
      <w:ind w:left="936" w:right="936"/>
    </w:pPr>
    <w:rPr>
      <w:rFonts w:ascii="Palatino Linotype" w:hAnsi="Palatino Linotype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spacing w:after="0" w:line="240" w:lineRule="auto"/>
      <w:ind w:left="720"/>
    </w:pPr>
    <w:rPr>
      <w:rFonts w:ascii="Palatino Linotype" w:hAnsi="Palatino Linotype"/>
    </w:rPr>
  </w:style>
  <w:style w:type="character" w:styleId="Hyperlink">
    <w:name w:val="Hyperlink"/>
    <w:uiPriority w:val="99"/>
    <w:rsid w:val="003F38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E8"/>
  </w:style>
  <w:style w:type="paragraph" w:styleId="Footer">
    <w:name w:val="footer"/>
    <w:basedOn w:val="Normal"/>
    <w:link w:val="FooterChar"/>
    <w:uiPriority w:val="99"/>
    <w:unhideWhenUsed/>
    <w:rsid w:val="003E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E8"/>
  </w:style>
  <w:style w:type="paragraph" w:styleId="BalloonText">
    <w:name w:val="Balloon Text"/>
    <w:basedOn w:val="Normal"/>
    <w:link w:val="BalloonTextChar"/>
    <w:uiPriority w:val="99"/>
    <w:semiHidden/>
    <w:unhideWhenUsed/>
    <w:rsid w:val="003E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381A"/>
  </w:style>
  <w:style w:type="paragraph" w:styleId="Heading1">
    <w:name w:val="heading 1"/>
    <w:basedOn w:val="Normal"/>
    <w:next w:val="Normal"/>
    <w:link w:val="Heading1Char"/>
    <w:uiPriority w:val="9"/>
    <w:qFormat/>
    <w:rsid w:val="00AF6474"/>
    <w:pPr>
      <w:keepNext/>
      <w:spacing w:after="0" w:line="240" w:lineRule="auto"/>
      <w:outlineLvl w:val="0"/>
    </w:pPr>
    <w:rPr>
      <w:rFonts w:ascii="Palatino Linotype" w:eastAsiaTheme="majorEastAsia" w:hAnsi="Palatino Linotype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F6474"/>
    <w:pPr>
      <w:keepNext/>
      <w:spacing w:after="0" w:line="240" w:lineRule="auto"/>
      <w:outlineLvl w:val="1"/>
    </w:pPr>
    <w:rPr>
      <w:rFonts w:ascii="Palatino Linotype" w:eastAsiaTheme="majorEastAsia" w:hAnsi="Palatino Linotype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F6474"/>
    <w:pPr>
      <w:keepNext/>
      <w:spacing w:after="0" w:line="240" w:lineRule="auto"/>
      <w:outlineLvl w:val="2"/>
    </w:pPr>
    <w:rPr>
      <w:rFonts w:ascii="Palatino Linotype" w:eastAsiaTheme="majorEastAsia" w:hAnsi="Palatino Linotype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F6474"/>
    <w:pPr>
      <w:keepNext/>
      <w:spacing w:after="0" w:line="240" w:lineRule="auto"/>
      <w:outlineLvl w:val="3"/>
    </w:pPr>
    <w:rPr>
      <w:rFonts w:ascii="Palatino Linotype" w:eastAsiaTheme="majorEastAsia" w:hAnsi="Palatino Linotype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F6474"/>
    <w:pPr>
      <w:keepNext/>
      <w:keepLines/>
      <w:spacing w:after="0" w:line="240" w:lineRule="auto"/>
      <w:outlineLvl w:val="4"/>
    </w:pPr>
    <w:rPr>
      <w:rFonts w:ascii="Palatino Linotype" w:eastAsiaTheme="majorEastAsia" w:hAnsi="Palatino Linotype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F6474"/>
    <w:pPr>
      <w:keepNext/>
      <w:keepLines/>
      <w:spacing w:after="0" w:line="240" w:lineRule="auto"/>
      <w:outlineLvl w:val="5"/>
    </w:pPr>
    <w:rPr>
      <w:rFonts w:ascii="Palatino Linotype" w:eastAsiaTheme="majorEastAsia" w:hAnsi="Palatino Linotype" w:cstheme="majorBidi"/>
      <w:i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AF6474"/>
    <w:pPr>
      <w:keepNext/>
      <w:keepLines/>
      <w:spacing w:after="0" w:line="240" w:lineRule="auto"/>
      <w:outlineLvl w:val="6"/>
    </w:pPr>
    <w:rPr>
      <w:rFonts w:ascii="Palatino Linotype" w:eastAsiaTheme="majorEastAsia" w:hAnsi="Palatino Linotype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F6474"/>
    <w:pPr>
      <w:keepNext/>
      <w:keepLines/>
      <w:spacing w:after="0" w:line="240" w:lineRule="auto"/>
      <w:outlineLvl w:val="7"/>
    </w:pPr>
    <w:rPr>
      <w:rFonts w:ascii="Palatino Linotype" w:eastAsiaTheme="majorEastAsia" w:hAnsi="Palatino Linotype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AF6474"/>
    <w:pPr>
      <w:keepNext/>
      <w:keepLines/>
      <w:spacing w:after="0" w:line="240" w:lineRule="auto"/>
      <w:outlineLvl w:val="8"/>
    </w:pPr>
    <w:rPr>
      <w:rFonts w:ascii="Palatino Linotype" w:eastAsiaTheme="majorEastAsia" w:hAnsi="Palatino Linotype" w:cstheme="majorBidi"/>
      <w:i/>
      <w:i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rsid w:val="00AF6474"/>
    <w:pPr>
      <w:spacing w:after="0" w:line="240" w:lineRule="auto"/>
    </w:pPr>
    <w:rPr>
      <w:rFonts w:ascii="Palatino Linotype" w:hAnsi="Palatino Linotype"/>
    </w:rPr>
  </w:style>
  <w:style w:type="character" w:customStyle="1" w:styleId="Heading1Char">
    <w:name w:val="Heading 1 Char"/>
    <w:basedOn w:val="DefaultParagraphFont"/>
    <w:link w:val="Heading1"/>
    <w:uiPriority w:val="9"/>
    <w:rsid w:val="00AF6474"/>
    <w:rPr>
      <w:rFonts w:ascii="Palatino Linotype" w:eastAsiaTheme="majorEastAsia" w:hAnsi="Palatino Linotype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F6474"/>
    <w:rPr>
      <w:rFonts w:ascii="Palatino Linotype" w:eastAsiaTheme="majorEastAsia" w:hAnsi="Palatino Linotype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F6474"/>
    <w:rPr>
      <w:rFonts w:ascii="Palatino Linotype" w:eastAsiaTheme="majorEastAsia" w:hAnsi="Palatino Linotype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F6474"/>
    <w:rPr>
      <w:rFonts w:ascii="Palatino Linotype" w:eastAsiaTheme="majorEastAsia" w:hAnsi="Palatino Linotype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AF6474"/>
    <w:rPr>
      <w:rFonts w:ascii="Palatino Linotype" w:eastAsiaTheme="majorEastAsia" w:hAnsi="Palatino Linotype" w:cstheme="majorBidi"/>
    </w:rPr>
  </w:style>
  <w:style w:type="character" w:customStyle="1" w:styleId="Heading6Char">
    <w:name w:val="Heading 6 Char"/>
    <w:basedOn w:val="DefaultParagraphFont"/>
    <w:link w:val="Heading6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AF6474"/>
    <w:rPr>
      <w:rFonts w:ascii="Palatino Linotype" w:eastAsiaTheme="majorEastAsia" w:hAnsi="Palatino Linotype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AF6474"/>
    <w:rPr>
      <w:rFonts w:ascii="Palatino Linotype" w:eastAsiaTheme="majorEastAsia" w:hAnsi="Palatino Linotype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AF6474"/>
    <w:rPr>
      <w:rFonts w:ascii="Palatino Linotype" w:eastAsiaTheme="majorEastAsia" w:hAnsi="Palatino Linotype" w:cstheme="majorBidi"/>
      <w:i/>
      <w:i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F6474"/>
    <w:pPr>
      <w:pBdr>
        <w:bottom w:val="single" w:sz="8" w:space="4" w:color="4F81BD" w:themeColor="accent1"/>
      </w:pBdr>
      <w:spacing w:after="0" w:line="240" w:lineRule="auto"/>
    </w:pPr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F6474"/>
    <w:rPr>
      <w:rFonts w:ascii="Palatino Linotype" w:eastAsiaTheme="majorEastAsia" w:hAnsi="Palatino Linotype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F6474"/>
    <w:pPr>
      <w:numPr>
        <w:ilvl w:val="1"/>
      </w:numPr>
      <w:spacing w:after="0" w:line="240" w:lineRule="auto"/>
    </w:pPr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F6474"/>
    <w:rPr>
      <w:rFonts w:ascii="Palatino Linotype" w:eastAsiaTheme="majorEastAsia" w:hAnsi="Palatino Linotype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F6474"/>
    <w:rPr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AF6474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AF6474"/>
    <w:rPr>
      <w:b/>
      <w:bCs/>
      <w:i/>
      <w:iCs/>
      <w:color w:val="auto"/>
    </w:rPr>
  </w:style>
  <w:style w:type="character" w:styleId="Strong">
    <w:name w:val="Strong"/>
    <w:basedOn w:val="DefaultParagraphFont"/>
    <w:uiPriority w:val="22"/>
    <w:qFormat/>
    <w:rsid w:val="00AF6474"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rsid w:val="00AF6474"/>
    <w:pPr>
      <w:spacing w:after="0" w:line="240" w:lineRule="auto"/>
    </w:pPr>
    <w:rPr>
      <w:rFonts w:ascii="Palatino Linotype" w:hAnsi="Palatino Linotype"/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F6474"/>
    <w:rPr>
      <w:rFonts w:ascii="Palatino Linotype" w:hAnsi="Palatino Linotype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F6474"/>
    <w:pPr>
      <w:pBdr>
        <w:bottom w:val="single" w:sz="4" w:space="4" w:color="auto"/>
      </w:pBdr>
      <w:spacing w:after="0" w:line="240" w:lineRule="auto"/>
      <w:ind w:left="936" w:right="936"/>
    </w:pPr>
    <w:rPr>
      <w:rFonts w:ascii="Palatino Linotype" w:hAnsi="Palatino Linotype"/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F6474"/>
    <w:rPr>
      <w:rFonts w:ascii="Palatino Linotype" w:hAnsi="Palatino Linotype"/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AF6474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AF6474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AF6474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AF6474"/>
    <w:pPr>
      <w:spacing w:after="0" w:line="240" w:lineRule="auto"/>
      <w:ind w:left="720"/>
    </w:pPr>
    <w:rPr>
      <w:rFonts w:ascii="Palatino Linotype" w:hAnsi="Palatino Linotype"/>
    </w:rPr>
  </w:style>
  <w:style w:type="character" w:styleId="Hyperlink">
    <w:name w:val="Hyperlink"/>
    <w:uiPriority w:val="99"/>
    <w:rsid w:val="003F381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E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AE8"/>
  </w:style>
  <w:style w:type="paragraph" w:styleId="Footer">
    <w:name w:val="footer"/>
    <w:basedOn w:val="Normal"/>
    <w:link w:val="FooterChar"/>
    <w:uiPriority w:val="99"/>
    <w:unhideWhenUsed/>
    <w:rsid w:val="003E2A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AE8"/>
  </w:style>
  <w:style w:type="paragraph" w:styleId="BalloonText">
    <w:name w:val="Balloon Text"/>
    <w:basedOn w:val="Normal"/>
    <w:link w:val="BalloonTextChar"/>
    <w:uiPriority w:val="99"/>
    <w:semiHidden/>
    <w:unhideWhenUsed/>
    <w:rsid w:val="003E2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A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4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0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9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80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15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74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26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77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4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9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ndsetkit.org/search?tags=Belonging" TargetMode="External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ommunitiesthatcare.ne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carnegiefoundation.org/in-action/student-agency-improvement-community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backtoschool.panoramaed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jigsaw.org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387</Words>
  <Characters>2209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 Northwest</Company>
  <LinksUpToDate>false</LinksUpToDate>
  <CharactersWithSpaces>2591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2016-05-04T21:03:00Z</dcterms:created>
  <dcterms:modified xsi:type="dcterms:W3CDTF">2016-05-04T21:03:00Z</dcterms:modified>
</cp:coreProperties>
</file>