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73" w:rsidRPr="001458CC" w:rsidRDefault="00F64F73" w:rsidP="008371BA">
      <w:pPr>
        <w:rPr>
          <w:sz w:val="28"/>
          <w:szCs w:val="28"/>
        </w:rPr>
      </w:pPr>
      <w:r w:rsidRPr="001458CC">
        <w:rPr>
          <w:sz w:val="28"/>
          <w:szCs w:val="28"/>
        </w:rPr>
        <w:t xml:space="preserve">In compliance with the Americans with Disabilities Act, this document is available in alternate formats such as Braille, large print, audio recordings, Web-based communications and other electronic formats. To request an alternate format, please send an e-mail to </w:t>
      </w:r>
      <w:hyperlink r:id="rId8" w:tooltip="mailto:dhs-oha.publicationrequest@state.or.us" w:history="1">
        <w:r w:rsidRPr="001458CC">
          <w:rPr>
            <w:rStyle w:val="Hyperlink"/>
            <w:sz w:val="28"/>
            <w:szCs w:val="28"/>
          </w:rPr>
          <w:t>dhs-oha.publicationrequest@state.or.us</w:t>
        </w:r>
      </w:hyperlink>
      <w:r w:rsidRPr="001458CC">
        <w:rPr>
          <w:sz w:val="28"/>
          <w:szCs w:val="28"/>
        </w:rPr>
        <w:t xml:space="preserve"> or call 503-378-3486 (voice) or 503-378-3523 (TTY) to arrange for the alternative format.</w:t>
      </w:r>
    </w:p>
    <w:p w:rsidR="00ED7B92" w:rsidRPr="001458CC" w:rsidRDefault="00ED7B92">
      <w:pPr>
        <w:rPr>
          <w:b/>
          <w:bCs/>
          <w:sz w:val="28"/>
          <w:szCs w:val="28"/>
        </w:rPr>
      </w:pPr>
    </w:p>
    <w:p w:rsidR="001511A3" w:rsidRPr="001458CC" w:rsidRDefault="001511A3" w:rsidP="001511A3">
      <w:pPr>
        <w:pStyle w:val="CoverPage"/>
        <w:rPr>
          <w:rFonts w:ascii="Times New Roman" w:hAnsi="Times New Roman"/>
          <w:b/>
          <w:bCs/>
          <w:sz w:val="28"/>
          <w:szCs w:val="28"/>
        </w:rPr>
      </w:pPr>
      <w:r w:rsidRPr="001458CC">
        <w:rPr>
          <w:rFonts w:ascii="Times New Roman" w:hAnsi="Times New Roman"/>
          <w:b/>
          <w:bCs/>
          <w:sz w:val="28"/>
          <w:szCs w:val="28"/>
        </w:rPr>
        <w:t>State of Oregon</w:t>
      </w:r>
    </w:p>
    <w:p w:rsidR="001511A3" w:rsidRPr="001458CC" w:rsidRDefault="001511A3" w:rsidP="001511A3">
      <w:pPr>
        <w:pStyle w:val="CoverPage"/>
        <w:rPr>
          <w:rFonts w:ascii="Times New Roman" w:hAnsi="Times New Roman"/>
          <w:b/>
          <w:bCs/>
          <w:sz w:val="28"/>
          <w:szCs w:val="28"/>
        </w:rPr>
      </w:pPr>
      <w:r w:rsidRPr="001458CC">
        <w:rPr>
          <w:rFonts w:ascii="Times New Roman" w:hAnsi="Times New Roman"/>
          <w:b/>
          <w:bCs/>
          <w:sz w:val="28"/>
          <w:szCs w:val="28"/>
        </w:rPr>
        <w:t>Department of Human Services</w:t>
      </w:r>
    </w:p>
    <w:p w:rsidR="001511A3" w:rsidRPr="001458CC" w:rsidRDefault="001511A3" w:rsidP="001511A3">
      <w:pPr>
        <w:pStyle w:val="CoverPage"/>
        <w:rPr>
          <w:rFonts w:ascii="Times New Roman" w:hAnsi="Times New Roman"/>
          <w:b/>
          <w:bCs/>
          <w:sz w:val="28"/>
          <w:szCs w:val="28"/>
        </w:rPr>
      </w:pPr>
      <w:r w:rsidRPr="001458CC">
        <w:rPr>
          <w:rFonts w:ascii="Times New Roman" w:hAnsi="Times New Roman"/>
          <w:b/>
          <w:bCs/>
          <w:sz w:val="28"/>
          <w:szCs w:val="28"/>
        </w:rPr>
        <w:t>Vocational Rehabilitation (VR)</w:t>
      </w:r>
    </w:p>
    <w:p w:rsidR="001511A3" w:rsidRPr="001458CC" w:rsidRDefault="001511A3" w:rsidP="001511A3">
      <w:pPr>
        <w:pStyle w:val="CoverPage"/>
        <w:rPr>
          <w:rFonts w:ascii="Times New Roman" w:hAnsi="Times New Roman"/>
          <w:b/>
          <w:sz w:val="28"/>
          <w:szCs w:val="28"/>
        </w:rPr>
      </w:pPr>
      <w:r w:rsidRPr="001458CC">
        <w:rPr>
          <w:rFonts w:ascii="Times New Roman" w:hAnsi="Times New Roman"/>
          <w:b/>
          <w:bCs/>
          <w:sz w:val="28"/>
          <w:szCs w:val="28"/>
        </w:rPr>
        <w:tab/>
        <w:t>2015</w:t>
      </w:r>
      <w:r w:rsidRPr="001458CC">
        <w:rPr>
          <w:rFonts w:ascii="Times New Roman" w:hAnsi="Times New Roman"/>
          <w:b/>
          <w:sz w:val="28"/>
          <w:szCs w:val="28"/>
        </w:rPr>
        <w:t xml:space="preserve"> - 2017 Youth Transition Program</w:t>
      </w:r>
    </w:p>
    <w:p w:rsidR="001511A3" w:rsidRPr="001458CC" w:rsidRDefault="0048526D" w:rsidP="001511A3">
      <w:pPr>
        <w:pStyle w:val="CoverPage"/>
        <w:rPr>
          <w:rFonts w:ascii="Times New Roman" w:hAnsi="Times New Roman"/>
          <w:b/>
          <w:bCs/>
          <w:sz w:val="28"/>
          <w:szCs w:val="28"/>
        </w:rPr>
      </w:pPr>
      <w:r>
        <w:rPr>
          <w:rFonts w:ascii="Times New Roman" w:hAnsi="Times New Roman"/>
          <w:b/>
          <w:bCs/>
          <w:sz w:val="28"/>
          <w:szCs w:val="28"/>
        </w:rPr>
        <w:t xml:space="preserve">Requirements </w:t>
      </w:r>
    </w:p>
    <w:p w:rsidR="001511A3" w:rsidRPr="001458CC" w:rsidRDefault="001511A3" w:rsidP="001511A3">
      <w:pPr>
        <w:ind w:left="1440"/>
        <w:jc w:val="both"/>
        <w:rPr>
          <w:b/>
          <w:bCs/>
          <w:sz w:val="28"/>
          <w:szCs w:val="28"/>
        </w:rPr>
      </w:pPr>
      <w:bookmarkStart w:id="0" w:name="_Toc109189183"/>
    </w:p>
    <w:p w:rsidR="001511A3" w:rsidRPr="001458CC" w:rsidRDefault="001511A3" w:rsidP="001511A3">
      <w:pPr>
        <w:ind w:left="1440"/>
        <w:jc w:val="both"/>
        <w:rPr>
          <w:b/>
          <w:bCs/>
          <w:sz w:val="28"/>
          <w:szCs w:val="28"/>
        </w:rPr>
      </w:pPr>
      <w:r w:rsidRPr="001458CC">
        <w:rPr>
          <w:b/>
          <w:bCs/>
          <w:sz w:val="28"/>
          <w:szCs w:val="28"/>
        </w:rPr>
        <w:t>Issuing Office and Sole Point of Contact:</w:t>
      </w:r>
      <w:r w:rsidRPr="001458CC">
        <w:rPr>
          <w:b/>
          <w:bCs/>
          <w:sz w:val="28"/>
          <w:szCs w:val="28"/>
        </w:rPr>
        <w:tab/>
      </w:r>
      <w:r w:rsidRPr="001458CC">
        <w:rPr>
          <w:b/>
          <w:bCs/>
          <w:sz w:val="28"/>
          <w:szCs w:val="28"/>
        </w:rPr>
        <w:tab/>
      </w:r>
    </w:p>
    <w:p w:rsidR="001511A3" w:rsidRPr="001458CC" w:rsidRDefault="001511A3" w:rsidP="001511A3">
      <w:pPr>
        <w:ind w:left="1440"/>
        <w:jc w:val="both"/>
        <w:rPr>
          <w:bCs/>
          <w:sz w:val="28"/>
          <w:szCs w:val="28"/>
        </w:rPr>
      </w:pPr>
      <w:r w:rsidRPr="001458CC">
        <w:rPr>
          <w:bCs/>
          <w:sz w:val="28"/>
          <w:szCs w:val="28"/>
        </w:rPr>
        <w:t>Office of Contracts and Procurement</w:t>
      </w:r>
    </w:p>
    <w:p w:rsidR="001511A3" w:rsidRPr="001458CC" w:rsidRDefault="001511A3" w:rsidP="001511A3">
      <w:pPr>
        <w:ind w:left="1440"/>
        <w:jc w:val="both"/>
        <w:rPr>
          <w:bCs/>
          <w:sz w:val="28"/>
          <w:szCs w:val="28"/>
        </w:rPr>
      </w:pPr>
      <w:r w:rsidRPr="001458CC">
        <w:rPr>
          <w:bCs/>
          <w:sz w:val="28"/>
          <w:szCs w:val="28"/>
        </w:rPr>
        <w:t>Ronald Dickens, Contracts Specialist</w:t>
      </w:r>
    </w:p>
    <w:p w:rsidR="001511A3" w:rsidRPr="001458CC" w:rsidRDefault="001511A3" w:rsidP="001511A3">
      <w:pPr>
        <w:ind w:left="1440"/>
        <w:jc w:val="both"/>
        <w:rPr>
          <w:bCs/>
          <w:sz w:val="28"/>
          <w:szCs w:val="28"/>
        </w:rPr>
      </w:pPr>
      <w:r w:rsidRPr="001458CC">
        <w:rPr>
          <w:bCs/>
          <w:sz w:val="28"/>
          <w:szCs w:val="28"/>
        </w:rPr>
        <w:t xml:space="preserve">250 </w:t>
      </w:r>
      <w:proofErr w:type="gramStart"/>
      <w:r w:rsidR="00B31714" w:rsidRPr="001458CC">
        <w:rPr>
          <w:bCs/>
          <w:sz w:val="28"/>
          <w:szCs w:val="28"/>
        </w:rPr>
        <w:t>Winter</w:t>
      </w:r>
      <w:proofErr w:type="gramEnd"/>
      <w:r w:rsidRPr="001458CC">
        <w:rPr>
          <w:bCs/>
          <w:sz w:val="28"/>
          <w:szCs w:val="28"/>
        </w:rPr>
        <w:t xml:space="preserve"> Street NE</w:t>
      </w:r>
    </w:p>
    <w:p w:rsidR="001511A3" w:rsidRPr="001458CC" w:rsidRDefault="001511A3" w:rsidP="001511A3">
      <w:pPr>
        <w:ind w:left="1440"/>
        <w:jc w:val="both"/>
        <w:rPr>
          <w:bCs/>
          <w:sz w:val="28"/>
          <w:szCs w:val="28"/>
        </w:rPr>
      </w:pPr>
      <w:r w:rsidRPr="001458CC">
        <w:rPr>
          <w:bCs/>
          <w:sz w:val="28"/>
          <w:szCs w:val="28"/>
        </w:rPr>
        <w:t>Salem, OR 97301</w:t>
      </w:r>
    </w:p>
    <w:p w:rsidR="001511A3" w:rsidRPr="001458CC" w:rsidRDefault="001511A3" w:rsidP="001511A3">
      <w:pPr>
        <w:ind w:left="1440"/>
        <w:jc w:val="both"/>
        <w:rPr>
          <w:bCs/>
          <w:sz w:val="28"/>
          <w:szCs w:val="28"/>
        </w:rPr>
      </w:pPr>
      <w:r w:rsidRPr="001458CC">
        <w:rPr>
          <w:bCs/>
          <w:sz w:val="28"/>
          <w:szCs w:val="28"/>
        </w:rPr>
        <w:t>Telephone:  (503) 945-6949</w:t>
      </w:r>
    </w:p>
    <w:p w:rsidR="001511A3" w:rsidRPr="001458CC" w:rsidRDefault="001511A3" w:rsidP="001511A3">
      <w:pPr>
        <w:ind w:left="1440"/>
        <w:jc w:val="both"/>
        <w:rPr>
          <w:bCs/>
          <w:sz w:val="28"/>
          <w:szCs w:val="28"/>
        </w:rPr>
      </w:pPr>
      <w:r w:rsidRPr="001458CC">
        <w:rPr>
          <w:bCs/>
          <w:sz w:val="28"/>
          <w:szCs w:val="28"/>
        </w:rPr>
        <w:t xml:space="preserve">Email:  </w:t>
      </w:r>
      <w:hyperlink r:id="rId9" w:history="1">
        <w:r w:rsidR="004658F5" w:rsidRPr="004658F5">
          <w:rPr>
            <w:rStyle w:val="Hyperlink"/>
            <w:bCs/>
            <w:sz w:val="28"/>
            <w:szCs w:val="28"/>
          </w:rPr>
          <w:t>ronald.d.dickens@state.or.us</w:t>
        </w:r>
      </w:hyperlink>
    </w:p>
    <w:p w:rsidR="00ED7B92" w:rsidRPr="001458CC" w:rsidRDefault="00ED7B92" w:rsidP="008371BA">
      <w:pPr>
        <w:ind w:left="2880"/>
        <w:rPr>
          <w:b/>
          <w:sz w:val="28"/>
          <w:szCs w:val="28"/>
        </w:rPr>
      </w:pPr>
      <w:r w:rsidRPr="001458CC">
        <w:rPr>
          <w:b/>
          <w:sz w:val="28"/>
          <w:szCs w:val="28"/>
        </w:rPr>
        <w:br w:type="page"/>
      </w:r>
      <w:r w:rsidRPr="001458CC">
        <w:rPr>
          <w:b/>
          <w:sz w:val="28"/>
          <w:szCs w:val="28"/>
        </w:rPr>
        <w:lastRenderedPageBreak/>
        <w:t>Table of Contents</w:t>
      </w:r>
      <w:bookmarkEnd w:id="0"/>
    </w:p>
    <w:p w:rsidR="00ED7B92" w:rsidRPr="001458CC" w:rsidRDefault="00ED7B92">
      <w:pPr>
        <w:pStyle w:val="Footer"/>
        <w:tabs>
          <w:tab w:val="clear" w:pos="4320"/>
          <w:tab w:val="clear" w:pos="8640"/>
        </w:tabs>
        <w:jc w:val="center"/>
        <w:rPr>
          <w:b/>
          <w:bCs/>
          <w:sz w:val="28"/>
          <w:szCs w:val="28"/>
        </w:rPr>
      </w:pPr>
    </w:p>
    <w:bookmarkStart w:id="1" w:name="_Toc69274113"/>
    <w:bookmarkStart w:id="2" w:name="_Toc69274338"/>
    <w:bookmarkStart w:id="3" w:name="_Toc109189184"/>
    <w:p w:rsidR="00AC40E8" w:rsidRDefault="00975FF3">
      <w:pPr>
        <w:pStyle w:val="TOC1"/>
        <w:rPr>
          <w:rFonts w:asciiTheme="minorHAnsi" w:eastAsiaTheme="minorEastAsia" w:hAnsiTheme="minorHAnsi" w:cstheme="minorBidi"/>
          <w:noProof/>
          <w:color w:val="auto"/>
          <w:sz w:val="22"/>
          <w:szCs w:val="22"/>
        </w:rPr>
      </w:pPr>
      <w:r w:rsidRPr="00975FF3">
        <w:rPr>
          <w:sz w:val="28"/>
          <w:szCs w:val="28"/>
        </w:rPr>
        <w:fldChar w:fldCharType="begin"/>
      </w:r>
      <w:r w:rsidR="00ED7B92" w:rsidRPr="001458CC">
        <w:rPr>
          <w:sz w:val="28"/>
          <w:szCs w:val="28"/>
        </w:rPr>
        <w:instrText xml:space="preserve"> TOC \o "1-3" \h \z \u </w:instrText>
      </w:r>
      <w:r w:rsidRPr="00975FF3">
        <w:rPr>
          <w:sz w:val="28"/>
          <w:szCs w:val="28"/>
        </w:rPr>
        <w:fldChar w:fldCharType="separate"/>
      </w:r>
      <w:hyperlink w:anchor="_Toc411504015" w:history="1">
        <w:r w:rsidR="00AC40E8" w:rsidRPr="002D2AD6">
          <w:rPr>
            <w:rStyle w:val="Hyperlink"/>
            <w:noProof/>
          </w:rPr>
          <w:t>SECTION 1 – PURPOSE/OVERVIEW</w:t>
        </w:r>
        <w:r w:rsidR="00AC40E8">
          <w:rPr>
            <w:noProof/>
            <w:webHidden/>
          </w:rPr>
          <w:tab/>
        </w:r>
        <w:r>
          <w:rPr>
            <w:noProof/>
            <w:webHidden/>
          </w:rPr>
          <w:fldChar w:fldCharType="begin"/>
        </w:r>
        <w:r w:rsidR="00AC40E8">
          <w:rPr>
            <w:noProof/>
            <w:webHidden/>
          </w:rPr>
          <w:instrText xml:space="preserve"> PAGEREF _Toc411504015 \h </w:instrText>
        </w:r>
        <w:r>
          <w:rPr>
            <w:noProof/>
            <w:webHidden/>
          </w:rPr>
        </w:r>
        <w:r>
          <w:rPr>
            <w:noProof/>
            <w:webHidden/>
          </w:rPr>
          <w:fldChar w:fldCharType="separate"/>
        </w:r>
        <w:r w:rsidR="00AC40E8">
          <w:rPr>
            <w:noProof/>
            <w:webHidden/>
          </w:rPr>
          <w:t>3</w:t>
        </w:r>
        <w:r>
          <w:rPr>
            <w:noProof/>
            <w:webHidden/>
          </w:rPr>
          <w:fldChar w:fldCharType="end"/>
        </w:r>
      </w:hyperlink>
    </w:p>
    <w:p w:rsidR="00AC40E8" w:rsidRDefault="00975FF3">
      <w:pPr>
        <w:pStyle w:val="TOC1"/>
        <w:rPr>
          <w:rFonts w:asciiTheme="minorHAnsi" w:eastAsiaTheme="minorEastAsia" w:hAnsiTheme="minorHAnsi" w:cstheme="minorBidi"/>
          <w:noProof/>
          <w:color w:val="auto"/>
          <w:sz w:val="22"/>
          <w:szCs w:val="22"/>
        </w:rPr>
      </w:pPr>
      <w:hyperlink w:anchor="_Toc411504016" w:history="1">
        <w:r w:rsidR="00AC40E8" w:rsidRPr="002D2AD6">
          <w:rPr>
            <w:rStyle w:val="Hyperlink"/>
            <w:noProof/>
          </w:rPr>
          <w:t>Section 2 Background</w:t>
        </w:r>
        <w:r w:rsidR="00AC40E8">
          <w:rPr>
            <w:noProof/>
            <w:webHidden/>
          </w:rPr>
          <w:tab/>
        </w:r>
        <w:r>
          <w:rPr>
            <w:noProof/>
            <w:webHidden/>
          </w:rPr>
          <w:fldChar w:fldCharType="begin"/>
        </w:r>
        <w:r w:rsidR="00AC40E8">
          <w:rPr>
            <w:noProof/>
            <w:webHidden/>
          </w:rPr>
          <w:instrText xml:space="preserve"> PAGEREF _Toc411504016 \h </w:instrText>
        </w:r>
        <w:r>
          <w:rPr>
            <w:noProof/>
            <w:webHidden/>
          </w:rPr>
        </w:r>
        <w:r>
          <w:rPr>
            <w:noProof/>
            <w:webHidden/>
          </w:rPr>
          <w:fldChar w:fldCharType="separate"/>
        </w:r>
        <w:r w:rsidR="00AC40E8">
          <w:rPr>
            <w:noProof/>
            <w:webHidden/>
          </w:rPr>
          <w:t>3</w:t>
        </w:r>
        <w:r>
          <w:rPr>
            <w:noProof/>
            <w:webHidden/>
          </w:rPr>
          <w:fldChar w:fldCharType="end"/>
        </w:r>
      </w:hyperlink>
    </w:p>
    <w:p w:rsidR="00AC40E8" w:rsidRDefault="00975FF3">
      <w:pPr>
        <w:pStyle w:val="TOC1"/>
        <w:rPr>
          <w:rFonts w:asciiTheme="minorHAnsi" w:eastAsiaTheme="minorEastAsia" w:hAnsiTheme="minorHAnsi" w:cstheme="minorBidi"/>
          <w:noProof/>
          <w:color w:val="auto"/>
          <w:sz w:val="22"/>
          <w:szCs w:val="22"/>
        </w:rPr>
      </w:pPr>
      <w:hyperlink w:anchor="_Toc411504017" w:history="1">
        <w:r w:rsidR="00AC40E8" w:rsidRPr="002D2AD6">
          <w:rPr>
            <w:rStyle w:val="Hyperlink"/>
            <w:noProof/>
          </w:rPr>
          <w:t>Section 3 Definitions</w:t>
        </w:r>
        <w:r w:rsidR="00AC40E8">
          <w:rPr>
            <w:noProof/>
            <w:webHidden/>
          </w:rPr>
          <w:tab/>
        </w:r>
        <w:r>
          <w:rPr>
            <w:noProof/>
            <w:webHidden/>
          </w:rPr>
          <w:fldChar w:fldCharType="begin"/>
        </w:r>
        <w:r w:rsidR="00AC40E8">
          <w:rPr>
            <w:noProof/>
            <w:webHidden/>
          </w:rPr>
          <w:instrText xml:space="preserve"> PAGEREF _Toc411504017 \h </w:instrText>
        </w:r>
        <w:r>
          <w:rPr>
            <w:noProof/>
            <w:webHidden/>
          </w:rPr>
        </w:r>
        <w:r>
          <w:rPr>
            <w:noProof/>
            <w:webHidden/>
          </w:rPr>
          <w:fldChar w:fldCharType="separate"/>
        </w:r>
        <w:r w:rsidR="00AC40E8">
          <w:rPr>
            <w:noProof/>
            <w:webHidden/>
          </w:rPr>
          <w:t>4</w:t>
        </w:r>
        <w:r>
          <w:rPr>
            <w:noProof/>
            <w:webHidden/>
          </w:rPr>
          <w:fldChar w:fldCharType="end"/>
        </w:r>
      </w:hyperlink>
    </w:p>
    <w:p w:rsidR="00AC40E8" w:rsidRDefault="00975FF3">
      <w:pPr>
        <w:pStyle w:val="TOC1"/>
        <w:rPr>
          <w:rFonts w:asciiTheme="minorHAnsi" w:eastAsiaTheme="minorEastAsia" w:hAnsiTheme="minorHAnsi" w:cstheme="minorBidi"/>
          <w:noProof/>
          <w:color w:val="auto"/>
          <w:sz w:val="22"/>
          <w:szCs w:val="22"/>
        </w:rPr>
      </w:pPr>
      <w:hyperlink w:anchor="_Toc411504018" w:history="1">
        <w:r w:rsidR="00AC40E8" w:rsidRPr="002D2AD6">
          <w:rPr>
            <w:rStyle w:val="Hyperlink"/>
            <w:noProof/>
          </w:rPr>
          <w:t>Section 4 YTP Description</w:t>
        </w:r>
        <w:r w:rsidR="00AC40E8">
          <w:rPr>
            <w:noProof/>
            <w:webHidden/>
          </w:rPr>
          <w:tab/>
        </w:r>
        <w:r>
          <w:rPr>
            <w:noProof/>
            <w:webHidden/>
          </w:rPr>
          <w:fldChar w:fldCharType="begin"/>
        </w:r>
        <w:r w:rsidR="00AC40E8">
          <w:rPr>
            <w:noProof/>
            <w:webHidden/>
          </w:rPr>
          <w:instrText xml:space="preserve"> PAGEREF _Toc411504018 \h </w:instrText>
        </w:r>
        <w:r>
          <w:rPr>
            <w:noProof/>
            <w:webHidden/>
          </w:rPr>
        </w:r>
        <w:r>
          <w:rPr>
            <w:noProof/>
            <w:webHidden/>
          </w:rPr>
          <w:fldChar w:fldCharType="separate"/>
        </w:r>
        <w:r w:rsidR="00AC40E8">
          <w:rPr>
            <w:noProof/>
            <w:webHidden/>
          </w:rPr>
          <w:t>8</w:t>
        </w:r>
        <w:r>
          <w:rPr>
            <w:noProof/>
            <w:webHidden/>
          </w:rPr>
          <w:fldChar w:fldCharType="end"/>
        </w:r>
      </w:hyperlink>
    </w:p>
    <w:p w:rsidR="00AC40E8" w:rsidRDefault="00975FF3">
      <w:pPr>
        <w:pStyle w:val="TOC1"/>
        <w:rPr>
          <w:rFonts w:asciiTheme="minorHAnsi" w:eastAsiaTheme="minorEastAsia" w:hAnsiTheme="minorHAnsi" w:cstheme="minorBidi"/>
          <w:noProof/>
          <w:color w:val="auto"/>
          <w:sz w:val="22"/>
          <w:szCs w:val="22"/>
        </w:rPr>
      </w:pPr>
      <w:hyperlink w:anchor="_Toc411504019" w:history="1">
        <w:r w:rsidR="00AC40E8" w:rsidRPr="002D2AD6">
          <w:rPr>
            <w:rStyle w:val="Hyperlink"/>
            <w:noProof/>
          </w:rPr>
          <w:t>Section 5 YTP Fiscal Requirements and Budgets</w:t>
        </w:r>
        <w:r w:rsidR="00AC40E8">
          <w:rPr>
            <w:noProof/>
            <w:webHidden/>
          </w:rPr>
          <w:tab/>
        </w:r>
        <w:r>
          <w:rPr>
            <w:noProof/>
            <w:webHidden/>
          </w:rPr>
          <w:fldChar w:fldCharType="begin"/>
        </w:r>
        <w:r w:rsidR="00AC40E8">
          <w:rPr>
            <w:noProof/>
            <w:webHidden/>
          </w:rPr>
          <w:instrText xml:space="preserve"> PAGEREF _Toc411504019 \h </w:instrText>
        </w:r>
        <w:r>
          <w:rPr>
            <w:noProof/>
            <w:webHidden/>
          </w:rPr>
        </w:r>
        <w:r>
          <w:rPr>
            <w:noProof/>
            <w:webHidden/>
          </w:rPr>
          <w:fldChar w:fldCharType="separate"/>
        </w:r>
        <w:r w:rsidR="00AC40E8">
          <w:rPr>
            <w:noProof/>
            <w:webHidden/>
          </w:rPr>
          <w:t>11</w:t>
        </w:r>
        <w:r>
          <w:rPr>
            <w:noProof/>
            <w:webHidden/>
          </w:rPr>
          <w:fldChar w:fldCharType="end"/>
        </w:r>
      </w:hyperlink>
    </w:p>
    <w:p w:rsidR="00AC40E8" w:rsidRDefault="00975FF3">
      <w:pPr>
        <w:pStyle w:val="TOC1"/>
        <w:rPr>
          <w:rFonts w:asciiTheme="minorHAnsi" w:eastAsiaTheme="minorEastAsia" w:hAnsiTheme="minorHAnsi" w:cstheme="minorBidi"/>
          <w:noProof/>
          <w:color w:val="auto"/>
          <w:sz w:val="22"/>
          <w:szCs w:val="22"/>
        </w:rPr>
      </w:pPr>
      <w:hyperlink w:anchor="_Toc411504020" w:history="1">
        <w:r w:rsidR="00AC40E8" w:rsidRPr="002D2AD6">
          <w:rPr>
            <w:rStyle w:val="Hyperlink"/>
            <w:noProof/>
          </w:rPr>
          <w:t>ATTACHMENT 1 –Budget Narrative Outline</w:t>
        </w:r>
        <w:r w:rsidR="00AC40E8">
          <w:rPr>
            <w:noProof/>
            <w:webHidden/>
          </w:rPr>
          <w:tab/>
        </w:r>
        <w:r>
          <w:rPr>
            <w:noProof/>
            <w:webHidden/>
          </w:rPr>
          <w:fldChar w:fldCharType="begin"/>
        </w:r>
        <w:r w:rsidR="00AC40E8">
          <w:rPr>
            <w:noProof/>
            <w:webHidden/>
          </w:rPr>
          <w:instrText xml:space="preserve"> PAGEREF _Toc411504020 \h </w:instrText>
        </w:r>
        <w:r>
          <w:rPr>
            <w:noProof/>
            <w:webHidden/>
          </w:rPr>
        </w:r>
        <w:r>
          <w:rPr>
            <w:noProof/>
            <w:webHidden/>
          </w:rPr>
          <w:fldChar w:fldCharType="separate"/>
        </w:r>
        <w:r w:rsidR="00AC40E8">
          <w:rPr>
            <w:noProof/>
            <w:webHidden/>
          </w:rPr>
          <w:t>14</w:t>
        </w:r>
        <w:r>
          <w:rPr>
            <w:noProof/>
            <w:webHidden/>
          </w:rPr>
          <w:fldChar w:fldCharType="end"/>
        </w:r>
      </w:hyperlink>
    </w:p>
    <w:p w:rsidR="00AC40E8" w:rsidRDefault="00975FF3">
      <w:pPr>
        <w:pStyle w:val="TOC1"/>
        <w:rPr>
          <w:rFonts w:asciiTheme="minorHAnsi" w:eastAsiaTheme="minorEastAsia" w:hAnsiTheme="minorHAnsi" w:cstheme="minorBidi"/>
          <w:noProof/>
          <w:color w:val="auto"/>
          <w:sz w:val="22"/>
          <w:szCs w:val="22"/>
        </w:rPr>
      </w:pPr>
      <w:hyperlink w:anchor="_Toc411504021" w:history="1">
        <w:r w:rsidR="00AC40E8" w:rsidRPr="002D2AD6">
          <w:rPr>
            <w:rStyle w:val="Hyperlink"/>
            <w:noProof/>
          </w:rPr>
          <w:t>ATTACHMENT 2 –Budget Informational Response</w:t>
        </w:r>
        <w:r w:rsidR="00AC40E8">
          <w:rPr>
            <w:noProof/>
            <w:webHidden/>
          </w:rPr>
          <w:tab/>
        </w:r>
        <w:r>
          <w:rPr>
            <w:noProof/>
            <w:webHidden/>
          </w:rPr>
          <w:fldChar w:fldCharType="begin"/>
        </w:r>
        <w:r w:rsidR="00AC40E8">
          <w:rPr>
            <w:noProof/>
            <w:webHidden/>
          </w:rPr>
          <w:instrText xml:space="preserve"> PAGEREF _Toc411504021 \h </w:instrText>
        </w:r>
        <w:r>
          <w:rPr>
            <w:noProof/>
            <w:webHidden/>
          </w:rPr>
        </w:r>
        <w:r>
          <w:rPr>
            <w:noProof/>
            <w:webHidden/>
          </w:rPr>
          <w:fldChar w:fldCharType="separate"/>
        </w:r>
        <w:r w:rsidR="00AC40E8">
          <w:rPr>
            <w:noProof/>
            <w:webHidden/>
          </w:rPr>
          <w:t>15</w:t>
        </w:r>
        <w:r>
          <w:rPr>
            <w:noProof/>
            <w:webHidden/>
          </w:rPr>
          <w:fldChar w:fldCharType="end"/>
        </w:r>
      </w:hyperlink>
    </w:p>
    <w:p w:rsidR="00393945" w:rsidRDefault="00975FF3" w:rsidP="00393945">
      <w:pPr>
        <w:pStyle w:val="Heading1"/>
        <w:jc w:val="left"/>
        <w:sectPr w:rsidR="00393945" w:rsidSect="004B57B5">
          <w:footerReference w:type="first" r:id="rId10"/>
          <w:pgSz w:w="12240" w:h="15840" w:code="1"/>
          <w:pgMar w:top="720" w:right="720" w:bottom="720" w:left="720" w:header="720" w:footer="490" w:gutter="0"/>
          <w:cols w:space="720"/>
          <w:docGrid w:linePitch="360"/>
        </w:sectPr>
      </w:pPr>
      <w:r w:rsidRPr="001458CC">
        <w:fldChar w:fldCharType="end"/>
      </w:r>
      <w:bookmarkStart w:id="4" w:name="_Toc291166205"/>
    </w:p>
    <w:p w:rsidR="00ED7B92" w:rsidRPr="001458CC" w:rsidRDefault="00ED7B92" w:rsidP="00393945">
      <w:pPr>
        <w:pStyle w:val="Heading1"/>
      </w:pPr>
      <w:bookmarkStart w:id="5" w:name="_Toc411504015"/>
      <w:r w:rsidRPr="001458CC">
        <w:lastRenderedPageBreak/>
        <w:t>SECTION 1 – PURPOSE/OVERVIEW</w:t>
      </w:r>
      <w:bookmarkEnd w:id="1"/>
      <w:bookmarkEnd w:id="2"/>
      <w:bookmarkEnd w:id="3"/>
      <w:bookmarkEnd w:id="4"/>
      <w:bookmarkEnd w:id="5"/>
    </w:p>
    <w:p w:rsidR="00ED7B92" w:rsidRPr="001458CC" w:rsidRDefault="00ED7B92">
      <w:pPr>
        <w:rPr>
          <w:sz w:val="28"/>
          <w:szCs w:val="28"/>
        </w:rPr>
      </w:pPr>
    </w:p>
    <w:p w:rsidR="001511A3" w:rsidRPr="00910B8D" w:rsidRDefault="001511A3" w:rsidP="00910B8D">
      <w:pPr>
        <w:numPr>
          <w:ilvl w:val="0"/>
          <w:numId w:val="1"/>
        </w:numPr>
        <w:rPr>
          <w:sz w:val="28"/>
          <w:szCs w:val="28"/>
        </w:rPr>
      </w:pPr>
      <w:r w:rsidRPr="001458CC">
        <w:rPr>
          <w:sz w:val="28"/>
          <w:szCs w:val="28"/>
        </w:rPr>
        <w:t xml:space="preserve">The Oregon Department of Human Services (DHS), Vocational Rehabilitation (VR), </w:t>
      </w:r>
      <w:r w:rsidR="0048526D">
        <w:rPr>
          <w:sz w:val="28"/>
          <w:szCs w:val="28"/>
        </w:rPr>
        <w:t xml:space="preserve">provides the following Youth Transition Program (YTP) </w:t>
      </w:r>
      <w:r w:rsidR="00122316">
        <w:rPr>
          <w:sz w:val="28"/>
          <w:szCs w:val="28"/>
        </w:rPr>
        <w:t>information</w:t>
      </w:r>
      <w:r w:rsidR="00122316" w:rsidRPr="001458CC">
        <w:rPr>
          <w:sz w:val="28"/>
          <w:szCs w:val="28"/>
        </w:rPr>
        <w:t xml:space="preserve"> </w:t>
      </w:r>
      <w:r w:rsidR="00122316">
        <w:rPr>
          <w:sz w:val="28"/>
          <w:szCs w:val="28"/>
        </w:rPr>
        <w:t>to</w:t>
      </w:r>
      <w:r w:rsidR="0048526D">
        <w:rPr>
          <w:sz w:val="28"/>
          <w:szCs w:val="28"/>
        </w:rPr>
        <w:t xml:space="preserve"> those </w:t>
      </w:r>
      <w:r w:rsidRPr="001458CC">
        <w:rPr>
          <w:sz w:val="28"/>
          <w:szCs w:val="28"/>
        </w:rPr>
        <w:t>Oregon public school districts and education service districts (Districts)</w:t>
      </w:r>
      <w:r w:rsidR="0048526D">
        <w:rPr>
          <w:sz w:val="28"/>
          <w:szCs w:val="28"/>
        </w:rPr>
        <w:t xml:space="preserve"> that may want to provide an Informational Response to RFI 3930. The intent is to provide an overview of the current program  requirements, so that Interested Respondents can have an understating of  YTP </w:t>
      </w:r>
      <w:r w:rsidR="00910B8D">
        <w:rPr>
          <w:sz w:val="28"/>
          <w:szCs w:val="28"/>
        </w:rPr>
        <w:t xml:space="preserve"> </w:t>
      </w:r>
      <w:r w:rsidR="00910B8D" w:rsidRPr="00910B8D">
        <w:rPr>
          <w:b/>
          <w:sz w:val="28"/>
          <w:szCs w:val="28"/>
        </w:rPr>
        <w:t xml:space="preserve"> </w:t>
      </w:r>
    </w:p>
    <w:p w:rsidR="001511A3" w:rsidRPr="001458CC" w:rsidRDefault="001511A3" w:rsidP="001511A3">
      <w:pPr>
        <w:ind w:left="720"/>
        <w:rPr>
          <w:sz w:val="28"/>
          <w:szCs w:val="28"/>
        </w:rPr>
      </w:pPr>
    </w:p>
    <w:p w:rsidR="001511A3" w:rsidRPr="001458CC" w:rsidRDefault="001511A3" w:rsidP="001511A3">
      <w:pPr>
        <w:numPr>
          <w:ilvl w:val="0"/>
          <w:numId w:val="1"/>
        </w:numPr>
        <w:rPr>
          <w:sz w:val="28"/>
          <w:szCs w:val="28"/>
        </w:rPr>
      </w:pPr>
      <w:r w:rsidRPr="001458CC">
        <w:rPr>
          <w:sz w:val="28"/>
          <w:szCs w:val="28"/>
        </w:rPr>
        <w:t xml:space="preserve">The </w:t>
      </w:r>
      <w:r w:rsidR="0044181E">
        <w:rPr>
          <w:sz w:val="28"/>
          <w:szCs w:val="28"/>
        </w:rPr>
        <w:t>I</w:t>
      </w:r>
      <w:r w:rsidR="0044181E" w:rsidRPr="001458CC">
        <w:rPr>
          <w:sz w:val="28"/>
          <w:szCs w:val="28"/>
        </w:rPr>
        <w:t xml:space="preserve">nformational </w:t>
      </w:r>
      <w:r w:rsidR="0044181E">
        <w:rPr>
          <w:sz w:val="28"/>
          <w:szCs w:val="28"/>
        </w:rPr>
        <w:t>R</w:t>
      </w:r>
      <w:r w:rsidR="0044181E" w:rsidRPr="001458CC">
        <w:rPr>
          <w:sz w:val="28"/>
          <w:szCs w:val="28"/>
        </w:rPr>
        <w:t xml:space="preserve">esponse </w:t>
      </w:r>
      <w:r w:rsidRPr="001458CC">
        <w:rPr>
          <w:sz w:val="28"/>
          <w:szCs w:val="28"/>
        </w:rPr>
        <w:t>to RFI</w:t>
      </w:r>
      <w:r w:rsidR="0048526D">
        <w:rPr>
          <w:sz w:val="28"/>
          <w:szCs w:val="28"/>
        </w:rPr>
        <w:t xml:space="preserve"> 3930</w:t>
      </w:r>
      <w:r w:rsidRPr="001458CC">
        <w:rPr>
          <w:sz w:val="28"/>
          <w:szCs w:val="28"/>
        </w:rPr>
        <w:t xml:space="preserve"> will provide information for the Youth Transition Program (YTP) to determine the capabilities of Districts to provide YTP </w:t>
      </w:r>
      <w:r w:rsidR="0044181E">
        <w:rPr>
          <w:sz w:val="28"/>
          <w:szCs w:val="28"/>
        </w:rPr>
        <w:t>s</w:t>
      </w:r>
      <w:r w:rsidR="0044181E" w:rsidRPr="001458CC">
        <w:rPr>
          <w:sz w:val="28"/>
          <w:szCs w:val="28"/>
        </w:rPr>
        <w:t xml:space="preserve">ervices </w:t>
      </w:r>
      <w:r w:rsidRPr="001458CC">
        <w:rPr>
          <w:sz w:val="28"/>
          <w:szCs w:val="28"/>
        </w:rPr>
        <w:t xml:space="preserve">in cooperation with DHS and other governmental entities.  </w:t>
      </w:r>
    </w:p>
    <w:p w:rsidR="001511A3" w:rsidRPr="001458CC" w:rsidRDefault="001511A3" w:rsidP="001511A3">
      <w:pPr>
        <w:ind w:left="720"/>
        <w:rPr>
          <w:b/>
          <w:sz w:val="28"/>
          <w:szCs w:val="28"/>
        </w:rPr>
      </w:pPr>
      <w:r w:rsidRPr="001458CC">
        <w:rPr>
          <w:sz w:val="28"/>
          <w:szCs w:val="28"/>
        </w:rPr>
        <w:t xml:space="preserve">. </w:t>
      </w:r>
    </w:p>
    <w:p w:rsidR="001511A3" w:rsidRPr="001458CC" w:rsidRDefault="001511A3" w:rsidP="001511A3">
      <w:pPr>
        <w:numPr>
          <w:ilvl w:val="0"/>
          <w:numId w:val="1"/>
        </w:numPr>
        <w:rPr>
          <w:sz w:val="28"/>
          <w:szCs w:val="28"/>
        </w:rPr>
      </w:pPr>
      <w:r w:rsidRPr="001458CC">
        <w:rPr>
          <w:sz w:val="28"/>
          <w:szCs w:val="28"/>
        </w:rPr>
        <w:t xml:space="preserve">The </w:t>
      </w:r>
      <w:r w:rsidR="0048526D">
        <w:rPr>
          <w:sz w:val="28"/>
          <w:szCs w:val="28"/>
        </w:rPr>
        <w:t>Districts can use the Youth Transition Program Requirements to create an Informational Respons</w:t>
      </w:r>
      <w:r w:rsidRPr="001458CC">
        <w:rPr>
          <w:sz w:val="28"/>
          <w:szCs w:val="28"/>
        </w:rPr>
        <w:t>e</w:t>
      </w:r>
      <w:r w:rsidR="0048526D">
        <w:rPr>
          <w:sz w:val="28"/>
          <w:szCs w:val="28"/>
        </w:rPr>
        <w:t xml:space="preserve"> describing their own </w:t>
      </w:r>
      <w:r w:rsidR="0048526D" w:rsidRPr="001458CC">
        <w:rPr>
          <w:sz w:val="28"/>
          <w:szCs w:val="28"/>
        </w:rPr>
        <w:t>transition</w:t>
      </w:r>
      <w:r w:rsidRPr="001458CC">
        <w:rPr>
          <w:sz w:val="28"/>
          <w:szCs w:val="28"/>
        </w:rPr>
        <w:t xml:space="preserve"> programs </w:t>
      </w:r>
      <w:r w:rsidR="00FE095D">
        <w:rPr>
          <w:sz w:val="28"/>
          <w:szCs w:val="28"/>
        </w:rPr>
        <w:t xml:space="preserve">for students with disabilities </w:t>
      </w:r>
      <w:r w:rsidRPr="001458CC">
        <w:rPr>
          <w:sz w:val="28"/>
          <w:szCs w:val="28"/>
        </w:rPr>
        <w:t xml:space="preserve">currently provided by school districts and education service districts, in direct correlation </w:t>
      </w:r>
      <w:r w:rsidR="00ED23AC" w:rsidRPr="001458CC">
        <w:rPr>
          <w:sz w:val="28"/>
          <w:szCs w:val="28"/>
        </w:rPr>
        <w:t>to YTP</w:t>
      </w:r>
      <w:r w:rsidRPr="001458CC">
        <w:rPr>
          <w:sz w:val="28"/>
          <w:szCs w:val="28"/>
        </w:rPr>
        <w:t xml:space="preserve"> requirements; and to identify functional capabilities of districts, or districts working together.  </w:t>
      </w:r>
    </w:p>
    <w:p w:rsidR="001511A3" w:rsidRPr="001458CC" w:rsidRDefault="001511A3" w:rsidP="001511A3">
      <w:pPr>
        <w:ind w:left="720"/>
        <w:rPr>
          <w:sz w:val="28"/>
          <w:szCs w:val="28"/>
        </w:rPr>
      </w:pPr>
    </w:p>
    <w:p w:rsidR="001511A3" w:rsidRPr="001458CC" w:rsidRDefault="001511A3" w:rsidP="001511A3">
      <w:pPr>
        <w:numPr>
          <w:ilvl w:val="0"/>
          <w:numId w:val="1"/>
        </w:numPr>
        <w:rPr>
          <w:sz w:val="28"/>
          <w:szCs w:val="28"/>
        </w:rPr>
      </w:pPr>
      <w:r w:rsidRPr="001458CC">
        <w:rPr>
          <w:sz w:val="28"/>
          <w:szCs w:val="28"/>
        </w:rPr>
        <w:t xml:space="preserve">Interested Districts are strongly encouraged to review the basic information about YTP at the University of Oregon website using the following link: </w:t>
      </w:r>
      <w:hyperlink r:id="rId11" w:history="1">
        <w:r w:rsidRPr="001458CC">
          <w:rPr>
            <w:rStyle w:val="Hyperlink"/>
            <w:sz w:val="28"/>
            <w:szCs w:val="28"/>
          </w:rPr>
          <w:t>http://www.ytporegon.org/about</w:t>
        </w:r>
      </w:hyperlink>
      <w:r w:rsidRPr="001458CC">
        <w:rPr>
          <w:sz w:val="28"/>
          <w:szCs w:val="28"/>
          <w:u w:val="single"/>
        </w:rPr>
        <w:t xml:space="preserve"> .  </w:t>
      </w:r>
      <w:r w:rsidRPr="001458CC">
        <w:rPr>
          <w:sz w:val="28"/>
          <w:szCs w:val="28"/>
        </w:rPr>
        <w:t xml:space="preserve">This website provides basic information regarding YTP services provided in cooperation between DHS and University of Oregon. </w:t>
      </w:r>
    </w:p>
    <w:p w:rsidR="00ED7B92" w:rsidRPr="001458CC" w:rsidRDefault="00ED7B92" w:rsidP="001458CC"/>
    <w:p w:rsidR="001511A3" w:rsidRPr="001458CC" w:rsidRDefault="001511A3" w:rsidP="001511A3">
      <w:pPr>
        <w:pStyle w:val="Heading1"/>
        <w:tabs>
          <w:tab w:val="clear" w:pos="0"/>
          <w:tab w:val="clear" w:pos="504"/>
          <w:tab w:val="clear" w:pos="1008"/>
          <w:tab w:val="clear" w:pos="1512"/>
          <w:tab w:val="clear" w:pos="2016"/>
          <w:tab w:val="clear" w:pos="2520"/>
          <w:tab w:val="clear" w:pos="3024"/>
          <w:tab w:val="clear" w:pos="3528"/>
          <w:tab w:val="clear" w:pos="4032"/>
          <w:tab w:val="clear" w:pos="4536"/>
          <w:tab w:val="clear" w:pos="5040"/>
          <w:tab w:val="clear" w:pos="5544"/>
          <w:tab w:val="clear" w:pos="6048"/>
          <w:tab w:val="clear" w:pos="6552"/>
          <w:tab w:val="clear" w:pos="7056"/>
          <w:tab w:val="clear" w:pos="7560"/>
          <w:tab w:val="clear" w:pos="8064"/>
          <w:tab w:val="clear" w:pos="8568"/>
          <w:tab w:val="clear" w:pos="9072"/>
        </w:tabs>
        <w:rPr>
          <w:szCs w:val="28"/>
        </w:rPr>
      </w:pPr>
      <w:bookmarkStart w:id="6" w:name="_Toc109189187"/>
      <w:bookmarkStart w:id="7" w:name="_Toc411504016"/>
      <w:bookmarkStart w:id="8" w:name="_Toc291166207"/>
      <w:r w:rsidRPr="001458CC">
        <w:rPr>
          <w:szCs w:val="28"/>
        </w:rPr>
        <w:t xml:space="preserve">Section 2 </w:t>
      </w:r>
      <w:r w:rsidR="00ED7B92" w:rsidRPr="001458CC">
        <w:rPr>
          <w:szCs w:val="28"/>
        </w:rPr>
        <w:t>Background</w:t>
      </w:r>
      <w:bookmarkEnd w:id="6"/>
      <w:bookmarkEnd w:id="7"/>
      <w:r w:rsidR="00ED7B92" w:rsidRPr="001458CC">
        <w:rPr>
          <w:szCs w:val="28"/>
        </w:rPr>
        <w:t xml:space="preserve"> </w:t>
      </w:r>
      <w:bookmarkEnd w:id="8"/>
    </w:p>
    <w:p w:rsidR="001511A3" w:rsidRPr="001458CC" w:rsidRDefault="001511A3" w:rsidP="001511A3">
      <w:pPr>
        <w:rPr>
          <w:sz w:val="28"/>
          <w:szCs w:val="28"/>
        </w:rPr>
      </w:pPr>
    </w:p>
    <w:p w:rsidR="001511A3" w:rsidRPr="001458CC" w:rsidRDefault="001511A3" w:rsidP="001458CC">
      <w:pPr>
        <w:numPr>
          <w:ilvl w:val="0"/>
          <w:numId w:val="14"/>
        </w:numPr>
        <w:autoSpaceDE/>
        <w:autoSpaceDN/>
        <w:rPr>
          <w:sz w:val="28"/>
          <w:szCs w:val="28"/>
        </w:rPr>
      </w:pPr>
      <w:r w:rsidRPr="001458CC">
        <w:rPr>
          <w:sz w:val="28"/>
          <w:szCs w:val="28"/>
        </w:rPr>
        <w:t xml:space="preserve">Since 1990, school districts located throughout Oregon, the Department of Education, the University of Oregon, College of Education, and VR have partnered to develop, implement and evaluate Youth Transition Programs. During the present YTP biennial cycle (July 1, 2013 – June 30, 2015), </w:t>
      </w:r>
      <w:r w:rsidR="00122316">
        <w:rPr>
          <w:sz w:val="28"/>
          <w:szCs w:val="28"/>
        </w:rPr>
        <w:t>105</w:t>
      </w:r>
      <w:r w:rsidR="00FE095D" w:rsidRPr="001458CC">
        <w:rPr>
          <w:sz w:val="28"/>
          <w:szCs w:val="28"/>
        </w:rPr>
        <w:t xml:space="preserve"> </w:t>
      </w:r>
      <w:r w:rsidRPr="001458CC">
        <w:rPr>
          <w:sz w:val="28"/>
          <w:szCs w:val="28"/>
        </w:rPr>
        <w:t xml:space="preserve">school districts and </w:t>
      </w:r>
      <w:r w:rsidR="00FE095D">
        <w:rPr>
          <w:sz w:val="28"/>
          <w:szCs w:val="28"/>
        </w:rPr>
        <w:t xml:space="preserve">over </w:t>
      </w:r>
      <w:r w:rsidRPr="001458CC">
        <w:rPr>
          <w:sz w:val="28"/>
          <w:szCs w:val="28"/>
        </w:rPr>
        <w:t>1</w:t>
      </w:r>
      <w:r w:rsidR="00FE095D">
        <w:rPr>
          <w:sz w:val="28"/>
          <w:szCs w:val="28"/>
        </w:rPr>
        <w:t>45</w:t>
      </w:r>
      <w:r w:rsidRPr="001458CC">
        <w:rPr>
          <w:sz w:val="28"/>
          <w:szCs w:val="28"/>
        </w:rPr>
        <w:t xml:space="preserve"> high schools are </w:t>
      </w:r>
      <w:r w:rsidR="00902523" w:rsidRPr="001458CC">
        <w:rPr>
          <w:sz w:val="28"/>
          <w:szCs w:val="28"/>
        </w:rPr>
        <w:t>op</w:t>
      </w:r>
      <w:r w:rsidR="00902523">
        <w:rPr>
          <w:sz w:val="28"/>
          <w:szCs w:val="28"/>
        </w:rPr>
        <w:t>e</w:t>
      </w:r>
      <w:r w:rsidR="00902523" w:rsidRPr="001458CC">
        <w:rPr>
          <w:sz w:val="28"/>
          <w:szCs w:val="28"/>
        </w:rPr>
        <w:t>rating</w:t>
      </w:r>
      <w:r w:rsidRPr="001458CC">
        <w:rPr>
          <w:sz w:val="28"/>
          <w:szCs w:val="28"/>
        </w:rPr>
        <w:t xml:space="preserve"> local </w:t>
      </w:r>
      <w:r w:rsidR="00B753D3">
        <w:rPr>
          <w:sz w:val="28"/>
          <w:szCs w:val="28"/>
        </w:rPr>
        <w:t>Youth Transition Programs</w:t>
      </w:r>
      <w:r w:rsidRPr="001458CC">
        <w:rPr>
          <w:sz w:val="28"/>
          <w:szCs w:val="28"/>
        </w:rPr>
        <w:t xml:space="preserve">. </w:t>
      </w:r>
    </w:p>
    <w:p w:rsidR="001511A3" w:rsidRPr="001458CC" w:rsidRDefault="001511A3" w:rsidP="001511A3">
      <w:pPr>
        <w:rPr>
          <w:sz w:val="28"/>
          <w:szCs w:val="28"/>
        </w:rPr>
      </w:pPr>
    </w:p>
    <w:p w:rsidR="001511A3" w:rsidRPr="001458CC" w:rsidRDefault="001511A3" w:rsidP="001458CC">
      <w:pPr>
        <w:numPr>
          <w:ilvl w:val="0"/>
          <w:numId w:val="14"/>
        </w:numPr>
        <w:autoSpaceDE/>
        <w:autoSpaceDN/>
        <w:rPr>
          <w:sz w:val="28"/>
          <w:szCs w:val="28"/>
        </w:rPr>
      </w:pPr>
      <w:r w:rsidRPr="001458CC">
        <w:rPr>
          <w:sz w:val="28"/>
          <w:szCs w:val="28"/>
        </w:rPr>
        <w:t>YTP is recognized as a program of best practices nationally and internationally.  YTP services and enhanced transition activities are initiated with youth through high school and for up to one year after exiting the Youth Transition Program. Services and activities are coordinated by a collaborative team comprised of a school transition specialist, a vocational rehabilitation c</w:t>
      </w:r>
      <w:r w:rsidRPr="00B753D3">
        <w:rPr>
          <w:sz w:val="28"/>
          <w:szCs w:val="28"/>
        </w:rPr>
        <w:t>ounselor</w:t>
      </w:r>
      <w:r w:rsidRPr="001458CC">
        <w:rPr>
          <w:sz w:val="28"/>
          <w:szCs w:val="28"/>
        </w:rPr>
        <w:t>, the youth and their families. Core YTP activities, services and supports presently include: individualized planning with a focus on post school goals and employment; instruction on vocational,</w:t>
      </w:r>
      <w:r w:rsidR="00B753D3">
        <w:rPr>
          <w:sz w:val="28"/>
          <w:szCs w:val="28"/>
        </w:rPr>
        <w:t xml:space="preserve"> and related</w:t>
      </w:r>
      <w:r w:rsidRPr="001458CC">
        <w:rPr>
          <w:sz w:val="28"/>
          <w:szCs w:val="28"/>
        </w:rPr>
        <w:t xml:space="preserve"> independent living and social skills; career development activities; exposure and connections to paid employment; </w:t>
      </w:r>
      <w:r w:rsidR="00A62125">
        <w:rPr>
          <w:sz w:val="28"/>
          <w:szCs w:val="28"/>
        </w:rPr>
        <w:t>I</w:t>
      </w:r>
      <w:r w:rsidR="00A62125" w:rsidRPr="001458CC">
        <w:rPr>
          <w:sz w:val="28"/>
          <w:szCs w:val="28"/>
        </w:rPr>
        <w:t xml:space="preserve">nformation </w:t>
      </w:r>
      <w:r w:rsidRPr="001458CC">
        <w:rPr>
          <w:sz w:val="28"/>
          <w:szCs w:val="28"/>
        </w:rPr>
        <w:t xml:space="preserve">&amp; </w:t>
      </w:r>
      <w:r w:rsidR="00A62125">
        <w:rPr>
          <w:sz w:val="28"/>
          <w:szCs w:val="28"/>
        </w:rPr>
        <w:t>R</w:t>
      </w:r>
      <w:r w:rsidR="00A62125" w:rsidRPr="001458CC">
        <w:rPr>
          <w:sz w:val="28"/>
          <w:szCs w:val="28"/>
        </w:rPr>
        <w:t xml:space="preserve">eferral </w:t>
      </w:r>
      <w:r w:rsidRPr="001458CC">
        <w:rPr>
          <w:sz w:val="28"/>
          <w:szCs w:val="28"/>
        </w:rPr>
        <w:t>to VR and other sources of vocational assistance; and follow-up support for one year after leaving the program.</w:t>
      </w:r>
    </w:p>
    <w:p w:rsidR="001511A3" w:rsidRPr="001458CC" w:rsidRDefault="001511A3" w:rsidP="001511A3">
      <w:pPr>
        <w:rPr>
          <w:sz w:val="28"/>
          <w:szCs w:val="28"/>
        </w:rPr>
      </w:pPr>
    </w:p>
    <w:p w:rsidR="001511A3" w:rsidRPr="001458CC" w:rsidRDefault="001511A3" w:rsidP="001458CC">
      <w:pPr>
        <w:numPr>
          <w:ilvl w:val="0"/>
          <w:numId w:val="14"/>
        </w:numPr>
        <w:autoSpaceDE/>
        <w:autoSpaceDN/>
        <w:rPr>
          <w:sz w:val="28"/>
          <w:szCs w:val="28"/>
        </w:rPr>
      </w:pPr>
      <w:r w:rsidRPr="001458CC">
        <w:rPr>
          <w:sz w:val="28"/>
          <w:szCs w:val="28"/>
        </w:rPr>
        <w:lastRenderedPageBreak/>
        <w:t xml:space="preserve">YTP has two distinct but interconnected goals. The first is to improve post school transition outcomes for youth with disabilities by preparing them for employment, post-secondary education or training, and independent living. The second is to increase capacity and foster positive system changes in schools and other agencies for assisting youth with disabilities in moving from school to work. </w:t>
      </w:r>
    </w:p>
    <w:p w:rsidR="00ED7B92" w:rsidRPr="001458CC" w:rsidRDefault="00ED7B92" w:rsidP="001458CC"/>
    <w:p w:rsidR="00ED7B92" w:rsidRPr="001458CC" w:rsidRDefault="001511A3" w:rsidP="001458CC">
      <w:pPr>
        <w:pStyle w:val="Heading1"/>
      </w:pPr>
      <w:bookmarkStart w:id="9" w:name="_Toc109189188"/>
      <w:bookmarkStart w:id="10" w:name="_Toc291166208"/>
      <w:bookmarkStart w:id="11" w:name="_Toc411504017"/>
      <w:r w:rsidRPr="001458CC">
        <w:t xml:space="preserve">Section 3 </w:t>
      </w:r>
      <w:r w:rsidR="00ED7B92" w:rsidRPr="001458CC">
        <w:t>Definitions</w:t>
      </w:r>
      <w:bookmarkEnd w:id="9"/>
      <w:bookmarkEnd w:id="10"/>
      <w:bookmarkEnd w:id="11"/>
    </w:p>
    <w:p w:rsidR="00ED7B92" w:rsidRDefault="00ED7B92" w:rsidP="00B753D3">
      <w:pPr>
        <w:ind w:left="720"/>
        <w:rPr>
          <w:iCs/>
          <w:color w:val="auto"/>
          <w:sz w:val="28"/>
          <w:szCs w:val="28"/>
        </w:rPr>
      </w:pPr>
      <w:r w:rsidRPr="001458CC">
        <w:rPr>
          <w:iCs/>
          <w:color w:val="auto"/>
          <w:sz w:val="28"/>
          <w:szCs w:val="28"/>
        </w:rPr>
        <w:t xml:space="preserve">For purposes </w:t>
      </w:r>
      <w:r w:rsidR="00E45E3A" w:rsidRPr="001458CC">
        <w:rPr>
          <w:iCs/>
          <w:color w:val="auto"/>
          <w:sz w:val="28"/>
          <w:szCs w:val="28"/>
        </w:rPr>
        <w:t xml:space="preserve">of </w:t>
      </w:r>
      <w:r w:rsidR="00E45E3A">
        <w:rPr>
          <w:iCs/>
          <w:color w:val="auto"/>
          <w:sz w:val="28"/>
          <w:szCs w:val="28"/>
        </w:rPr>
        <w:t>YTP</w:t>
      </w:r>
      <w:r w:rsidR="00B643C4">
        <w:rPr>
          <w:iCs/>
          <w:color w:val="auto"/>
          <w:sz w:val="28"/>
          <w:szCs w:val="28"/>
        </w:rPr>
        <w:t xml:space="preserve"> Requirements </w:t>
      </w:r>
      <w:r w:rsidRPr="001458CC">
        <w:rPr>
          <w:iCs/>
          <w:color w:val="auto"/>
          <w:sz w:val="28"/>
          <w:szCs w:val="28"/>
        </w:rPr>
        <w:t>the terms below shall have the following meanings:</w:t>
      </w:r>
    </w:p>
    <w:p w:rsidR="00E45E3A" w:rsidRPr="001458CC" w:rsidRDefault="00E45E3A" w:rsidP="00B753D3">
      <w:pPr>
        <w:ind w:left="720"/>
        <w:rPr>
          <w:color w:val="auto"/>
          <w:sz w:val="28"/>
          <w:szCs w:val="28"/>
        </w:rPr>
      </w:pPr>
    </w:p>
    <w:p w:rsidR="00ED7B92" w:rsidRDefault="001511A3" w:rsidP="000951AA">
      <w:pPr>
        <w:numPr>
          <w:ilvl w:val="0"/>
          <w:numId w:val="15"/>
        </w:numPr>
        <w:spacing w:after="120"/>
        <w:rPr>
          <w:sz w:val="28"/>
          <w:szCs w:val="28"/>
        </w:rPr>
      </w:pPr>
      <w:r w:rsidRPr="000951AA">
        <w:rPr>
          <w:b/>
          <w:iCs/>
          <w:color w:val="auto"/>
          <w:sz w:val="28"/>
          <w:szCs w:val="28"/>
        </w:rPr>
        <w:t>Agreement</w:t>
      </w:r>
      <w:r w:rsidRPr="000951AA">
        <w:rPr>
          <w:b/>
          <w:sz w:val="28"/>
          <w:szCs w:val="28"/>
        </w:rPr>
        <w:t xml:space="preserve"> </w:t>
      </w:r>
      <w:r w:rsidR="00ED7B92" w:rsidRPr="001458CC">
        <w:rPr>
          <w:sz w:val="28"/>
          <w:szCs w:val="28"/>
        </w:rPr>
        <w:t xml:space="preserve">means </w:t>
      </w:r>
      <w:r w:rsidRPr="001458CC">
        <w:rPr>
          <w:sz w:val="28"/>
          <w:szCs w:val="28"/>
        </w:rPr>
        <w:t>an intergovernmental agreement between DHS and any District.</w:t>
      </w:r>
      <w:r w:rsidR="00ED7B92" w:rsidRPr="001458CC">
        <w:rPr>
          <w:sz w:val="28"/>
          <w:szCs w:val="28"/>
        </w:rPr>
        <w:t xml:space="preserve"> </w:t>
      </w:r>
    </w:p>
    <w:p w:rsidR="001511A3" w:rsidRPr="001458CC" w:rsidRDefault="00ED23AC" w:rsidP="000951AA">
      <w:pPr>
        <w:numPr>
          <w:ilvl w:val="0"/>
          <w:numId w:val="15"/>
        </w:numPr>
        <w:spacing w:after="120"/>
        <w:rPr>
          <w:color w:val="auto"/>
          <w:sz w:val="28"/>
          <w:szCs w:val="28"/>
        </w:rPr>
      </w:pPr>
      <w:r w:rsidRPr="001458CC">
        <w:rPr>
          <w:b/>
          <w:color w:val="auto"/>
          <w:sz w:val="28"/>
          <w:szCs w:val="28"/>
        </w:rPr>
        <w:t xml:space="preserve"> </w:t>
      </w:r>
      <w:r w:rsidR="001511A3" w:rsidRPr="000951AA">
        <w:rPr>
          <w:b/>
          <w:iCs/>
          <w:color w:val="auto"/>
          <w:sz w:val="28"/>
          <w:szCs w:val="28"/>
        </w:rPr>
        <w:t>Applicants</w:t>
      </w:r>
      <w:r w:rsidR="001511A3" w:rsidRPr="001458CC">
        <w:rPr>
          <w:b/>
          <w:color w:val="auto"/>
          <w:sz w:val="28"/>
          <w:szCs w:val="28"/>
        </w:rPr>
        <w:t xml:space="preserve"> </w:t>
      </w:r>
      <w:r w:rsidR="001511A3" w:rsidRPr="001458CC">
        <w:rPr>
          <w:color w:val="auto"/>
          <w:sz w:val="28"/>
          <w:szCs w:val="28"/>
        </w:rPr>
        <w:t>means</w:t>
      </w:r>
      <w:r w:rsidR="001511A3" w:rsidRPr="001458CC">
        <w:rPr>
          <w:b/>
          <w:color w:val="auto"/>
          <w:sz w:val="28"/>
          <w:szCs w:val="28"/>
        </w:rPr>
        <w:t xml:space="preserve"> </w:t>
      </w:r>
      <w:r w:rsidR="001511A3" w:rsidRPr="001458CC">
        <w:rPr>
          <w:color w:val="auto"/>
          <w:sz w:val="28"/>
          <w:szCs w:val="28"/>
        </w:rPr>
        <w:t xml:space="preserve">youth who have met VR application requirements as set forth in 34 C.F.R. section 361.41 and OAR 582-050-0000, by completing an application for VR services or otherwise requesting services and providing information necessary to initiate an assessment for eligibility and priority for services, and who are available to complete the vocational rehabilitation assessment process. Applicant is described further in Section </w:t>
      </w:r>
      <w:r w:rsidR="00155A06">
        <w:rPr>
          <w:color w:val="auto"/>
          <w:sz w:val="28"/>
          <w:szCs w:val="28"/>
        </w:rPr>
        <w:t>4.4 below.</w:t>
      </w:r>
    </w:p>
    <w:p w:rsidR="001511A3" w:rsidRDefault="001511A3" w:rsidP="000951AA">
      <w:pPr>
        <w:numPr>
          <w:ilvl w:val="0"/>
          <w:numId w:val="15"/>
        </w:numPr>
        <w:spacing w:after="120"/>
        <w:rPr>
          <w:color w:val="auto"/>
          <w:sz w:val="28"/>
          <w:szCs w:val="28"/>
        </w:rPr>
      </w:pPr>
      <w:r w:rsidRPr="000951AA">
        <w:rPr>
          <w:b/>
          <w:iCs/>
          <w:color w:val="auto"/>
          <w:sz w:val="28"/>
          <w:szCs w:val="28"/>
        </w:rPr>
        <w:t>Consortium</w:t>
      </w:r>
      <w:r w:rsidRPr="001458CC">
        <w:rPr>
          <w:color w:val="auto"/>
          <w:sz w:val="28"/>
          <w:szCs w:val="28"/>
        </w:rPr>
        <w:t xml:space="preserve"> means group of more than one District </w:t>
      </w:r>
      <w:r w:rsidR="00ED23AC" w:rsidRPr="001458CC">
        <w:rPr>
          <w:color w:val="auto"/>
          <w:sz w:val="28"/>
          <w:szCs w:val="28"/>
        </w:rPr>
        <w:t xml:space="preserve">that shall jointly provide YTP services under any Agreement. </w:t>
      </w:r>
    </w:p>
    <w:p w:rsidR="00A62125" w:rsidRDefault="008933CE" w:rsidP="000951AA">
      <w:pPr>
        <w:numPr>
          <w:ilvl w:val="0"/>
          <w:numId w:val="15"/>
        </w:numPr>
        <w:spacing w:after="120"/>
        <w:rPr>
          <w:color w:val="auto"/>
          <w:sz w:val="28"/>
          <w:szCs w:val="28"/>
        </w:rPr>
      </w:pPr>
      <w:r w:rsidRPr="008933CE">
        <w:rPr>
          <w:b/>
          <w:color w:val="auto"/>
          <w:sz w:val="28"/>
          <w:szCs w:val="28"/>
        </w:rPr>
        <w:t>Core</w:t>
      </w:r>
      <w:r w:rsidRPr="008933CE">
        <w:rPr>
          <w:color w:val="auto"/>
          <w:sz w:val="28"/>
          <w:szCs w:val="28"/>
        </w:rPr>
        <w:t xml:space="preserve"> </w:t>
      </w:r>
      <w:r w:rsidRPr="00A62125">
        <w:rPr>
          <w:b/>
          <w:color w:val="auto"/>
          <w:sz w:val="28"/>
          <w:szCs w:val="28"/>
        </w:rPr>
        <w:t>YTP Activities</w:t>
      </w:r>
      <w:r w:rsidRPr="008933CE">
        <w:rPr>
          <w:color w:val="auto"/>
          <w:sz w:val="28"/>
          <w:szCs w:val="28"/>
        </w:rPr>
        <w:t xml:space="preserve"> refers to the central activities, assistance and supports District is to provide as part of its YTP. These are to include: </w:t>
      </w:r>
    </w:p>
    <w:p w:rsidR="00F9108E" w:rsidRPr="0021584D" w:rsidRDefault="00F9108E" w:rsidP="00F9108E">
      <w:pPr>
        <w:numPr>
          <w:ilvl w:val="1"/>
          <w:numId w:val="15"/>
        </w:numPr>
        <w:rPr>
          <w:sz w:val="28"/>
          <w:szCs w:val="28"/>
        </w:rPr>
      </w:pPr>
      <w:r w:rsidRPr="0021584D">
        <w:rPr>
          <w:sz w:val="28"/>
          <w:szCs w:val="28"/>
        </w:rPr>
        <w:t xml:space="preserve">Identify and refer students to VR; and, as necessary or as requested by VR, assist VR in referring Participants to other employment related sources of assistance. </w:t>
      </w:r>
    </w:p>
    <w:p w:rsidR="00F9108E" w:rsidRPr="0021584D" w:rsidRDefault="00F9108E" w:rsidP="00F9108E">
      <w:pPr>
        <w:ind w:left="1440"/>
        <w:rPr>
          <w:sz w:val="28"/>
          <w:szCs w:val="28"/>
        </w:rPr>
      </w:pPr>
    </w:p>
    <w:p w:rsidR="00F9108E" w:rsidRPr="0021584D" w:rsidRDefault="00F9108E" w:rsidP="00F9108E">
      <w:pPr>
        <w:numPr>
          <w:ilvl w:val="1"/>
          <w:numId w:val="15"/>
        </w:numPr>
        <w:rPr>
          <w:sz w:val="28"/>
          <w:szCs w:val="28"/>
        </w:rPr>
      </w:pPr>
      <w:r w:rsidRPr="0021584D">
        <w:rPr>
          <w:sz w:val="28"/>
          <w:szCs w:val="28"/>
        </w:rPr>
        <w:t>For each YTP Participant, gather and provide school documentation of disability, and key informant information, and other relevant information that can be found in the Participant’s Summary of Performance and/or IEP to assist VR in determining the Participant’s eligibility for VR services and identifying the Participant’s vocational goals and supports.</w:t>
      </w:r>
    </w:p>
    <w:p w:rsidR="00F9108E" w:rsidRPr="0021584D" w:rsidRDefault="00F9108E" w:rsidP="00F9108E">
      <w:pPr>
        <w:ind w:left="1440"/>
        <w:rPr>
          <w:sz w:val="28"/>
          <w:szCs w:val="28"/>
        </w:rPr>
      </w:pPr>
    </w:p>
    <w:p w:rsidR="00F9108E" w:rsidRPr="0021584D" w:rsidRDefault="00F9108E" w:rsidP="00F9108E">
      <w:pPr>
        <w:numPr>
          <w:ilvl w:val="1"/>
          <w:numId w:val="15"/>
        </w:numPr>
        <w:rPr>
          <w:sz w:val="28"/>
          <w:szCs w:val="28"/>
        </w:rPr>
      </w:pPr>
      <w:r w:rsidRPr="0021584D">
        <w:rPr>
          <w:sz w:val="28"/>
          <w:szCs w:val="28"/>
        </w:rPr>
        <w:t>Assist Participants in application with VR to acquire transportation in order to keep appointments to assess their eligibility and determine their priority for services. Assist with transportation for students in order to keep appointments to access IPE services.</w:t>
      </w:r>
    </w:p>
    <w:p w:rsidR="00F9108E" w:rsidRPr="0021584D" w:rsidRDefault="00F9108E" w:rsidP="00F9108E">
      <w:pPr>
        <w:ind w:left="1440"/>
        <w:rPr>
          <w:sz w:val="28"/>
          <w:szCs w:val="28"/>
        </w:rPr>
      </w:pPr>
    </w:p>
    <w:p w:rsidR="00F9108E" w:rsidRPr="0021584D" w:rsidRDefault="00F9108E" w:rsidP="00F9108E">
      <w:pPr>
        <w:numPr>
          <w:ilvl w:val="1"/>
          <w:numId w:val="15"/>
        </w:numPr>
        <w:rPr>
          <w:sz w:val="28"/>
          <w:szCs w:val="28"/>
        </w:rPr>
      </w:pPr>
      <w:r w:rsidRPr="0021584D">
        <w:rPr>
          <w:sz w:val="28"/>
          <w:szCs w:val="28"/>
        </w:rPr>
        <w:t>Coordinate with VR and Participants for additional disability assessment or career exploration activities needed to develop a Participant’s IPE.</w:t>
      </w:r>
    </w:p>
    <w:p w:rsidR="00F9108E" w:rsidRPr="0021584D" w:rsidRDefault="00F9108E" w:rsidP="00F9108E">
      <w:pPr>
        <w:ind w:left="1440"/>
        <w:rPr>
          <w:sz w:val="28"/>
          <w:szCs w:val="28"/>
        </w:rPr>
      </w:pPr>
    </w:p>
    <w:p w:rsidR="00F9108E" w:rsidRPr="0021584D" w:rsidRDefault="00F9108E" w:rsidP="00F9108E">
      <w:pPr>
        <w:numPr>
          <w:ilvl w:val="1"/>
          <w:numId w:val="15"/>
        </w:numPr>
        <w:rPr>
          <w:sz w:val="28"/>
          <w:szCs w:val="28"/>
        </w:rPr>
      </w:pPr>
      <w:r w:rsidRPr="0021584D">
        <w:rPr>
          <w:sz w:val="28"/>
          <w:szCs w:val="28"/>
        </w:rPr>
        <w:t>Identify transition and career-skill readiness deficits that need to be in Participants’ IPEs.</w:t>
      </w:r>
    </w:p>
    <w:p w:rsidR="00F9108E" w:rsidRPr="0021584D" w:rsidRDefault="00F9108E" w:rsidP="00F9108E">
      <w:pPr>
        <w:ind w:left="1440"/>
        <w:rPr>
          <w:sz w:val="28"/>
          <w:szCs w:val="28"/>
        </w:rPr>
      </w:pPr>
    </w:p>
    <w:p w:rsidR="00F9108E" w:rsidRPr="0021584D" w:rsidRDefault="00F9108E" w:rsidP="00F9108E">
      <w:pPr>
        <w:numPr>
          <w:ilvl w:val="1"/>
          <w:numId w:val="15"/>
        </w:numPr>
        <w:rPr>
          <w:sz w:val="28"/>
          <w:szCs w:val="28"/>
        </w:rPr>
      </w:pPr>
      <w:r w:rsidRPr="0021584D">
        <w:rPr>
          <w:sz w:val="28"/>
          <w:szCs w:val="28"/>
        </w:rPr>
        <w:t>Coordinate Participant IEP and IPE transition activities and services with VR.</w:t>
      </w:r>
    </w:p>
    <w:p w:rsidR="00F9108E" w:rsidRPr="0021584D" w:rsidRDefault="00F9108E" w:rsidP="00F9108E">
      <w:pPr>
        <w:ind w:left="1440"/>
        <w:rPr>
          <w:sz w:val="28"/>
          <w:szCs w:val="28"/>
        </w:rPr>
      </w:pPr>
    </w:p>
    <w:p w:rsidR="00F9108E" w:rsidRDefault="00F9108E" w:rsidP="00F9108E">
      <w:pPr>
        <w:numPr>
          <w:ilvl w:val="1"/>
          <w:numId w:val="15"/>
        </w:numPr>
        <w:rPr>
          <w:sz w:val="28"/>
          <w:szCs w:val="28"/>
        </w:rPr>
      </w:pPr>
      <w:r w:rsidRPr="0021584D">
        <w:rPr>
          <w:sz w:val="28"/>
          <w:szCs w:val="28"/>
        </w:rPr>
        <w:lastRenderedPageBreak/>
        <w:t>In collaboration with the VR, provide a variety of transition activities and services to Participants, such as: development of work experiences, job shadows, and career exploration activities; and develop paid employment consistent with the vocational goal of the student.</w:t>
      </w:r>
    </w:p>
    <w:p w:rsidR="00F9108E" w:rsidRDefault="00F9108E" w:rsidP="00F9108E">
      <w:pPr>
        <w:ind w:left="1440"/>
        <w:rPr>
          <w:sz w:val="28"/>
          <w:szCs w:val="28"/>
        </w:rPr>
      </w:pPr>
    </w:p>
    <w:p w:rsidR="00F9108E" w:rsidRPr="00F9108E" w:rsidRDefault="00F9108E" w:rsidP="00F9108E">
      <w:pPr>
        <w:numPr>
          <w:ilvl w:val="1"/>
          <w:numId w:val="15"/>
        </w:numPr>
        <w:rPr>
          <w:sz w:val="28"/>
          <w:szCs w:val="28"/>
        </w:rPr>
      </w:pPr>
      <w:r>
        <w:rPr>
          <w:sz w:val="28"/>
          <w:szCs w:val="28"/>
        </w:rPr>
        <w:t>Arrange for the provision of i</w:t>
      </w:r>
      <w:r w:rsidRPr="00F9108E">
        <w:rPr>
          <w:sz w:val="28"/>
          <w:szCs w:val="28"/>
        </w:rPr>
        <w:t xml:space="preserve">nstruction in self-advocacy, which may include peer mentoring. </w:t>
      </w:r>
    </w:p>
    <w:p w:rsidR="00F9108E" w:rsidRPr="00F9108E" w:rsidRDefault="00F9108E" w:rsidP="00F9108E">
      <w:pPr>
        <w:ind w:left="1440"/>
        <w:rPr>
          <w:sz w:val="28"/>
          <w:szCs w:val="28"/>
        </w:rPr>
      </w:pPr>
    </w:p>
    <w:p w:rsidR="00F9108E" w:rsidRPr="00F9108E" w:rsidRDefault="00F9108E" w:rsidP="00F9108E">
      <w:pPr>
        <w:numPr>
          <w:ilvl w:val="1"/>
          <w:numId w:val="15"/>
        </w:numPr>
        <w:rPr>
          <w:sz w:val="28"/>
          <w:szCs w:val="28"/>
        </w:rPr>
      </w:pPr>
      <w:r w:rsidRPr="00F9108E">
        <w:rPr>
          <w:sz w:val="28"/>
          <w:szCs w:val="28"/>
        </w:rPr>
        <w:t>Advocate for Participants to ensure that they have access to District training opportunities and resources needed to successfully transition from school-to-work or additional education and career training.</w:t>
      </w:r>
    </w:p>
    <w:p w:rsidR="00F9108E" w:rsidRPr="00F9108E" w:rsidRDefault="00F9108E" w:rsidP="00F9108E">
      <w:pPr>
        <w:ind w:left="1440"/>
        <w:rPr>
          <w:sz w:val="28"/>
          <w:szCs w:val="28"/>
        </w:rPr>
      </w:pPr>
    </w:p>
    <w:p w:rsidR="00F9108E" w:rsidRPr="00F9108E" w:rsidRDefault="00F9108E" w:rsidP="00F9108E">
      <w:pPr>
        <w:numPr>
          <w:ilvl w:val="1"/>
          <w:numId w:val="15"/>
        </w:numPr>
        <w:rPr>
          <w:sz w:val="28"/>
          <w:szCs w:val="28"/>
        </w:rPr>
      </w:pPr>
      <w:r w:rsidRPr="00F9108E">
        <w:rPr>
          <w:sz w:val="28"/>
          <w:szCs w:val="28"/>
        </w:rPr>
        <w:t>Provide referral and access to individualized and group activities beyond the training or resources that are available to the general student body.  Examples include job clubs, community-based work experiences, work skill development, job coaching, community mobility training, selection or enrollment in post-secondary training, arranging for long-term employment support, etc.</w:t>
      </w:r>
    </w:p>
    <w:p w:rsidR="00F9108E" w:rsidRPr="00F9108E" w:rsidRDefault="00F9108E" w:rsidP="00F9108E">
      <w:pPr>
        <w:ind w:left="1440"/>
        <w:rPr>
          <w:sz w:val="28"/>
          <w:szCs w:val="28"/>
        </w:rPr>
      </w:pPr>
    </w:p>
    <w:p w:rsidR="00F9108E" w:rsidRPr="00F9108E" w:rsidRDefault="00F9108E" w:rsidP="00F9108E">
      <w:pPr>
        <w:numPr>
          <w:ilvl w:val="1"/>
          <w:numId w:val="15"/>
        </w:numPr>
        <w:rPr>
          <w:sz w:val="28"/>
          <w:szCs w:val="28"/>
        </w:rPr>
      </w:pPr>
      <w:r w:rsidRPr="00F9108E">
        <w:rPr>
          <w:sz w:val="28"/>
          <w:szCs w:val="28"/>
        </w:rPr>
        <w:t>Provide individualized job development for both work experience and career related employment.</w:t>
      </w:r>
    </w:p>
    <w:p w:rsidR="00F9108E" w:rsidRPr="00F9108E" w:rsidRDefault="00F9108E" w:rsidP="00F9108E">
      <w:pPr>
        <w:ind w:left="1440"/>
        <w:rPr>
          <w:sz w:val="28"/>
          <w:szCs w:val="28"/>
        </w:rPr>
      </w:pPr>
    </w:p>
    <w:p w:rsidR="00F9108E" w:rsidRPr="00F9108E" w:rsidRDefault="00F9108E" w:rsidP="00F9108E">
      <w:pPr>
        <w:numPr>
          <w:ilvl w:val="1"/>
          <w:numId w:val="15"/>
        </w:numPr>
        <w:rPr>
          <w:sz w:val="28"/>
          <w:szCs w:val="28"/>
        </w:rPr>
      </w:pPr>
      <w:r w:rsidRPr="00F9108E">
        <w:rPr>
          <w:sz w:val="28"/>
          <w:szCs w:val="28"/>
        </w:rPr>
        <w:t>Take lead responsibility in assisting the student to ensure that the activities of the Individualized Plan for Employment are carried out.</w:t>
      </w:r>
    </w:p>
    <w:p w:rsidR="00F9108E" w:rsidRPr="00F9108E" w:rsidRDefault="00F9108E" w:rsidP="00F9108E">
      <w:pPr>
        <w:ind w:left="1440"/>
        <w:rPr>
          <w:sz w:val="28"/>
          <w:szCs w:val="28"/>
        </w:rPr>
      </w:pPr>
    </w:p>
    <w:p w:rsidR="00F9108E" w:rsidRPr="00F9108E" w:rsidRDefault="00F9108E" w:rsidP="00F9108E">
      <w:pPr>
        <w:numPr>
          <w:ilvl w:val="1"/>
          <w:numId w:val="15"/>
        </w:numPr>
        <w:rPr>
          <w:sz w:val="28"/>
          <w:szCs w:val="28"/>
        </w:rPr>
      </w:pPr>
      <w:r w:rsidRPr="00F9108E">
        <w:rPr>
          <w:sz w:val="28"/>
          <w:szCs w:val="28"/>
        </w:rPr>
        <w:t xml:space="preserve">Provide Follow-Up Activities for 12 months following Participant’s completion or termination of campus based secondary schooling activities, to ensure access to needed </w:t>
      </w:r>
      <w:proofErr w:type="gramStart"/>
      <w:r w:rsidRPr="00F9108E">
        <w:rPr>
          <w:sz w:val="28"/>
          <w:szCs w:val="28"/>
        </w:rPr>
        <w:t>I&amp;</w:t>
      </w:r>
      <w:proofErr w:type="gramEnd"/>
      <w:r w:rsidRPr="00F9108E">
        <w:rPr>
          <w:sz w:val="28"/>
          <w:szCs w:val="28"/>
        </w:rPr>
        <w:t>R resources required for success in post-secondary training or employment.</w:t>
      </w:r>
    </w:p>
    <w:p w:rsidR="00F9108E" w:rsidRPr="00F9108E" w:rsidRDefault="00F9108E" w:rsidP="00F9108E">
      <w:pPr>
        <w:ind w:left="1440"/>
        <w:rPr>
          <w:sz w:val="28"/>
          <w:szCs w:val="28"/>
        </w:rPr>
      </w:pPr>
    </w:p>
    <w:p w:rsidR="00F9108E" w:rsidRPr="00F9108E" w:rsidRDefault="00F9108E" w:rsidP="00F9108E">
      <w:pPr>
        <w:numPr>
          <w:ilvl w:val="1"/>
          <w:numId w:val="15"/>
        </w:numPr>
        <w:rPr>
          <w:sz w:val="28"/>
          <w:szCs w:val="28"/>
        </w:rPr>
      </w:pPr>
      <w:r w:rsidRPr="00F9108E">
        <w:rPr>
          <w:sz w:val="28"/>
          <w:szCs w:val="28"/>
        </w:rPr>
        <w:t>Collect and report data to VR and the University of Oregon YTP Technical Assistance Team to document student progress toward completion of activities related to IEPs and Individualized Plans for Employment.</w:t>
      </w:r>
    </w:p>
    <w:p w:rsidR="00F9108E" w:rsidRPr="00F9108E" w:rsidRDefault="00F9108E" w:rsidP="00F9108E">
      <w:pPr>
        <w:ind w:left="1440"/>
        <w:rPr>
          <w:sz w:val="28"/>
          <w:szCs w:val="28"/>
        </w:rPr>
      </w:pPr>
    </w:p>
    <w:p w:rsidR="00F9108E" w:rsidRPr="00F9108E" w:rsidRDefault="00F9108E" w:rsidP="00F9108E">
      <w:pPr>
        <w:numPr>
          <w:ilvl w:val="1"/>
          <w:numId w:val="15"/>
        </w:numPr>
        <w:rPr>
          <w:sz w:val="28"/>
          <w:szCs w:val="28"/>
        </w:rPr>
      </w:pPr>
      <w:r w:rsidRPr="00F9108E">
        <w:rPr>
          <w:sz w:val="28"/>
          <w:szCs w:val="28"/>
        </w:rPr>
        <w:t>Meet with VRCs as requested by VR to provide updated information on student progress and status of completion of secondary school, employment, or post-secondary education activities.</w:t>
      </w:r>
    </w:p>
    <w:p w:rsidR="00F9108E" w:rsidRPr="00F9108E" w:rsidRDefault="00F9108E" w:rsidP="00F9108E">
      <w:pPr>
        <w:rPr>
          <w:sz w:val="28"/>
          <w:szCs w:val="28"/>
        </w:rPr>
      </w:pPr>
    </w:p>
    <w:p w:rsidR="001511A3" w:rsidRPr="001458CC" w:rsidRDefault="001511A3" w:rsidP="000951AA">
      <w:pPr>
        <w:numPr>
          <w:ilvl w:val="0"/>
          <w:numId w:val="15"/>
        </w:numPr>
        <w:spacing w:after="120"/>
        <w:rPr>
          <w:sz w:val="28"/>
          <w:szCs w:val="28"/>
        </w:rPr>
      </w:pPr>
      <w:r w:rsidRPr="000951AA">
        <w:rPr>
          <w:b/>
          <w:iCs/>
          <w:color w:val="auto"/>
          <w:sz w:val="28"/>
          <w:szCs w:val="28"/>
        </w:rPr>
        <w:t>District</w:t>
      </w:r>
      <w:r w:rsidRPr="001458CC">
        <w:rPr>
          <w:b/>
          <w:sz w:val="28"/>
          <w:szCs w:val="28"/>
        </w:rPr>
        <w:t xml:space="preserve"> </w:t>
      </w:r>
      <w:r w:rsidRPr="001458CC">
        <w:rPr>
          <w:sz w:val="28"/>
          <w:szCs w:val="28"/>
        </w:rPr>
        <w:t xml:space="preserve">and </w:t>
      </w:r>
      <w:r w:rsidRPr="001458CC">
        <w:rPr>
          <w:b/>
          <w:sz w:val="28"/>
          <w:szCs w:val="28"/>
        </w:rPr>
        <w:t>School District</w:t>
      </w:r>
      <w:r w:rsidRPr="001458CC">
        <w:rPr>
          <w:sz w:val="28"/>
          <w:szCs w:val="28"/>
        </w:rPr>
        <w:t xml:space="preserve"> means public school districts and ESDs, as defined in ORS 190. </w:t>
      </w:r>
    </w:p>
    <w:p w:rsidR="001511A3" w:rsidRPr="001458CC" w:rsidRDefault="001511A3" w:rsidP="000951AA">
      <w:pPr>
        <w:numPr>
          <w:ilvl w:val="0"/>
          <w:numId w:val="15"/>
        </w:numPr>
        <w:spacing w:after="120"/>
        <w:rPr>
          <w:iCs/>
          <w:color w:val="auto"/>
          <w:sz w:val="28"/>
          <w:szCs w:val="28"/>
        </w:rPr>
      </w:pPr>
      <w:r w:rsidRPr="000951AA">
        <w:rPr>
          <w:b/>
          <w:iCs/>
          <w:color w:val="auto"/>
          <w:sz w:val="28"/>
          <w:szCs w:val="28"/>
        </w:rPr>
        <w:t>Follow</w:t>
      </w:r>
      <w:r w:rsidRPr="001458CC">
        <w:rPr>
          <w:b/>
          <w:color w:val="auto"/>
          <w:sz w:val="28"/>
          <w:szCs w:val="28"/>
        </w:rPr>
        <w:t xml:space="preserve">-up Activities </w:t>
      </w:r>
      <w:r w:rsidRPr="001458CC">
        <w:rPr>
          <w:color w:val="auto"/>
          <w:sz w:val="28"/>
          <w:szCs w:val="28"/>
        </w:rPr>
        <w:t xml:space="preserve">means activities provided to encourage youth to achieve or maintain a positive outcome (e.g., employment, training, or post-secondary education) and may include Information &amp; Referral activities for additional employment related resources. </w:t>
      </w:r>
    </w:p>
    <w:p w:rsidR="001511A3" w:rsidRPr="001458CC" w:rsidRDefault="001511A3" w:rsidP="000951AA">
      <w:pPr>
        <w:numPr>
          <w:ilvl w:val="0"/>
          <w:numId w:val="15"/>
        </w:numPr>
        <w:spacing w:after="120"/>
        <w:rPr>
          <w:color w:val="auto"/>
          <w:sz w:val="28"/>
          <w:szCs w:val="28"/>
        </w:rPr>
      </w:pPr>
      <w:r w:rsidRPr="000951AA">
        <w:rPr>
          <w:b/>
          <w:iCs/>
          <w:color w:val="auto"/>
          <w:sz w:val="28"/>
          <w:szCs w:val="28"/>
        </w:rPr>
        <w:lastRenderedPageBreak/>
        <w:t>Free</w:t>
      </w:r>
      <w:r w:rsidRPr="001458CC">
        <w:rPr>
          <w:b/>
          <w:color w:val="auto"/>
          <w:sz w:val="28"/>
          <w:szCs w:val="28"/>
        </w:rPr>
        <w:t xml:space="preserve"> and Appropriate Public Education</w:t>
      </w:r>
      <w:r w:rsidRPr="001458CC">
        <w:rPr>
          <w:color w:val="auto"/>
          <w:sz w:val="28"/>
          <w:szCs w:val="28"/>
        </w:rPr>
        <w:t xml:space="preserve"> or </w:t>
      </w:r>
      <w:r w:rsidRPr="001458CC">
        <w:rPr>
          <w:b/>
          <w:color w:val="auto"/>
          <w:sz w:val="28"/>
          <w:szCs w:val="28"/>
        </w:rPr>
        <w:t>FAPE</w:t>
      </w:r>
      <w:r w:rsidRPr="001458CC">
        <w:rPr>
          <w:color w:val="auto"/>
          <w:sz w:val="28"/>
          <w:szCs w:val="28"/>
        </w:rPr>
        <w:t xml:space="preserve"> has the meaning set forth in the Code of Federal Regulations, Title 34: Education, Section </w:t>
      </w:r>
      <w:r w:rsidR="000A1338">
        <w:rPr>
          <w:color w:val="auto"/>
          <w:sz w:val="28"/>
          <w:szCs w:val="28"/>
        </w:rPr>
        <w:t>300.17.</w:t>
      </w:r>
    </w:p>
    <w:p w:rsidR="00ED23AC" w:rsidRPr="001458CC" w:rsidRDefault="00ED23AC" w:rsidP="000951AA">
      <w:pPr>
        <w:numPr>
          <w:ilvl w:val="0"/>
          <w:numId w:val="15"/>
        </w:numPr>
        <w:spacing w:after="120"/>
        <w:rPr>
          <w:color w:val="auto"/>
          <w:sz w:val="28"/>
          <w:szCs w:val="28"/>
        </w:rPr>
      </w:pPr>
      <w:r w:rsidRPr="000951AA">
        <w:rPr>
          <w:b/>
          <w:iCs/>
          <w:color w:val="auto"/>
          <w:sz w:val="28"/>
          <w:szCs w:val="28"/>
        </w:rPr>
        <w:t>Individuals</w:t>
      </w:r>
      <w:r w:rsidRPr="001458CC">
        <w:rPr>
          <w:b/>
          <w:color w:val="auto"/>
          <w:sz w:val="28"/>
          <w:szCs w:val="28"/>
        </w:rPr>
        <w:t xml:space="preserve"> with Disabilities Education Improvement Act of 2004</w:t>
      </w:r>
      <w:r w:rsidRPr="001458CC">
        <w:rPr>
          <w:color w:val="auto"/>
          <w:sz w:val="28"/>
          <w:szCs w:val="28"/>
        </w:rPr>
        <w:t xml:space="preserve"> or </w:t>
      </w:r>
      <w:r w:rsidRPr="001458CC">
        <w:rPr>
          <w:b/>
          <w:color w:val="auto"/>
          <w:sz w:val="28"/>
          <w:szCs w:val="28"/>
        </w:rPr>
        <w:t>IDEA</w:t>
      </w:r>
      <w:r w:rsidRPr="001458CC">
        <w:rPr>
          <w:color w:val="auto"/>
          <w:sz w:val="28"/>
          <w:szCs w:val="28"/>
        </w:rPr>
        <w:t xml:space="preserve"> means the federal law that requires the provision of special education and related services to eligible students with disabilities.</w:t>
      </w:r>
    </w:p>
    <w:p w:rsidR="001511A3" w:rsidRPr="001458CC" w:rsidRDefault="001511A3" w:rsidP="000951AA">
      <w:pPr>
        <w:numPr>
          <w:ilvl w:val="0"/>
          <w:numId w:val="15"/>
        </w:numPr>
        <w:spacing w:after="120"/>
        <w:rPr>
          <w:color w:val="auto"/>
          <w:sz w:val="28"/>
          <w:szCs w:val="28"/>
        </w:rPr>
      </w:pPr>
      <w:r w:rsidRPr="000951AA">
        <w:rPr>
          <w:b/>
          <w:iCs/>
          <w:color w:val="auto"/>
          <w:sz w:val="28"/>
          <w:szCs w:val="28"/>
        </w:rPr>
        <w:t>Individualized</w:t>
      </w:r>
      <w:r w:rsidRPr="001458CC">
        <w:rPr>
          <w:b/>
          <w:color w:val="auto"/>
          <w:sz w:val="28"/>
          <w:szCs w:val="28"/>
        </w:rPr>
        <w:t xml:space="preserve"> Education Program</w:t>
      </w:r>
      <w:r w:rsidRPr="001458CC">
        <w:rPr>
          <w:color w:val="auto"/>
          <w:sz w:val="28"/>
          <w:szCs w:val="28"/>
        </w:rPr>
        <w:t xml:space="preserve"> or </w:t>
      </w:r>
      <w:r w:rsidRPr="001458CC">
        <w:rPr>
          <w:b/>
          <w:color w:val="auto"/>
          <w:sz w:val="28"/>
          <w:szCs w:val="28"/>
        </w:rPr>
        <w:t>IEP</w:t>
      </w:r>
      <w:r w:rsidRPr="001458CC">
        <w:rPr>
          <w:color w:val="auto"/>
          <w:sz w:val="28"/>
          <w:szCs w:val="28"/>
        </w:rPr>
        <w:t xml:space="preserve"> has the meaning set forth in OAR Chapter 581 (Oregon Department of Education), Division 15 (Special Education), as amended.</w:t>
      </w:r>
    </w:p>
    <w:p w:rsidR="001511A3" w:rsidRPr="001458CC" w:rsidRDefault="001511A3" w:rsidP="000951AA">
      <w:pPr>
        <w:numPr>
          <w:ilvl w:val="0"/>
          <w:numId w:val="15"/>
        </w:numPr>
        <w:spacing w:after="120"/>
        <w:rPr>
          <w:color w:val="auto"/>
          <w:sz w:val="28"/>
          <w:szCs w:val="28"/>
        </w:rPr>
      </w:pPr>
      <w:r w:rsidRPr="000951AA">
        <w:rPr>
          <w:b/>
          <w:iCs/>
          <w:color w:val="auto"/>
          <w:sz w:val="28"/>
          <w:szCs w:val="28"/>
        </w:rPr>
        <w:t>Individualized</w:t>
      </w:r>
      <w:r w:rsidRPr="001458CC">
        <w:rPr>
          <w:b/>
          <w:color w:val="auto"/>
          <w:sz w:val="28"/>
          <w:szCs w:val="28"/>
        </w:rPr>
        <w:t xml:space="preserve"> Plan for Employment</w:t>
      </w:r>
      <w:r w:rsidRPr="001458CC">
        <w:rPr>
          <w:color w:val="auto"/>
          <w:sz w:val="28"/>
          <w:szCs w:val="28"/>
        </w:rPr>
        <w:t xml:space="preserve"> or </w:t>
      </w:r>
      <w:r w:rsidRPr="001458CC">
        <w:rPr>
          <w:b/>
          <w:color w:val="auto"/>
          <w:sz w:val="28"/>
          <w:szCs w:val="28"/>
        </w:rPr>
        <w:t>IPE</w:t>
      </w:r>
      <w:r w:rsidRPr="001458CC">
        <w:rPr>
          <w:color w:val="auto"/>
          <w:sz w:val="28"/>
          <w:szCs w:val="28"/>
        </w:rPr>
        <w:t xml:space="preserve"> has the meaning set forth in OAR 582-070-0043, as amended.</w:t>
      </w:r>
    </w:p>
    <w:p w:rsidR="001511A3" w:rsidRPr="001458CC" w:rsidRDefault="001511A3" w:rsidP="000951AA">
      <w:pPr>
        <w:numPr>
          <w:ilvl w:val="0"/>
          <w:numId w:val="15"/>
        </w:numPr>
        <w:spacing w:after="120"/>
        <w:rPr>
          <w:sz w:val="28"/>
          <w:szCs w:val="28"/>
        </w:rPr>
      </w:pPr>
      <w:r w:rsidRPr="000951AA">
        <w:rPr>
          <w:b/>
          <w:iCs/>
          <w:color w:val="auto"/>
          <w:sz w:val="28"/>
          <w:szCs w:val="28"/>
        </w:rPr>
        <w:t>Information</w:t>
      </w:r>
      <w:r w:rsidRPr="001458CC">
        <w:rPr>
          <w:b/>
          <w:sz w:val="28"/>
          <w:szCs w:val="28"/>
        </w:rPr>
        <w:t xml:space="preserve"> &amp; Referral </w:t>
      </w:r>
      <w:r w:rsidRPr="001458CC">
        <w:rPr>
          <w:sz w:val="28"/>
          <w:szCs w:val="28"/>
        </w:rPr>
        <w:t>or</w:t>
      </w:r>
      <w:r w:rsidRPr="001458CC">
        <w:rPr>
          <w:b/>
          <w:sz w:val="28"/>
          <w:szCs w:val="28"/>
        </w:rPr>
        <w:t xml:space="preserve"> I&amp;R </w:t>
      </w:r>
      <w:r w:rsidRPr="001458CC">
        <w:rPr>
          <w:sz w:val="28"/>
          <w:szCs w:val="28"/>
        </w:rPr>
        <w:t>means assistance provided by a</w:t>
      </w:r>
    </w:p>
    <w:p w:rsidR="001511A3" w:rsidRPr="001458CC" w:rsidRDefault="001511A3" w:rsidP="00E45E3A">
      <w:pPr>
        <w:spacing w:after="120"/>
        <w:ind w:left="720"/>
        <w:rPr>
          <w:color w:val="auto"/>
          <w:sz w:val="28"/>
          <w:szCs w:val="28"/>
        </w:rPr>
      </w:pPr>
      <w:r w:rsidRPr="001458CC">
        <w:rPr>
          <w:color w:val="auto"/>
          <w:sz w:val="28"/>
          <w:szCs w:val="28"/>
        </w:rPr>
        <w:t xml:space="preserve">Transition Specialist to youth participating in </w:t>
      </w:r>
      <w:r w:rsidR="00ED23AC" w:rsidRPr="001458CC">
        <w:rPr>
          <w:color w:val="auto"/>
          <w:sz w:val="28"/>
          <w:szCs w:val="28"/>
        </w:rPr>
        <w:t>YTP</w:t>
      </w:r>
      <w:r w:rsidRPr="001458CC">
        <w:rPr>
          <w:color w:val="auto"/>
          <w:sz w:val="28"/>
          <w:szCs w:val="28"/>
        </w:rPr>
        <w:t xml:space="preserve">  in order to provide accurate vocational rehabilitation information and guidance by means of appropriate modes of communication, to assist youth in preparing for, securing, retaining, or regaining employment and related opportunities leading to potential competitive employment. </w:t>
      </w:r>
    </w:p>
    <w:p w:rsidR="001511A3" w:rsidRDefault="001511A3" w:rsidP="00E45E3A">
      <w:pPr>
        <w:spacing w:after="120"/>
        <w:ind w:left="720"/>
        <w:rPr>
          <w:color w:val="auto"/>
          <w:sz w:val="28"/>
          <w:szCs w:val="28"/>
        </w:rPr>
      </w:pPr>
      <w:r w:rsidRPr="001458CC">
        <w:rPr>
          <w:color w:val="auto"/>
          <w:sz w:val="28"/>
          <w:szCs w:val="28"/>
        </w:rPr>
        <w:t xml:space="preserve">I&amp;R services include: providing information about and facilitating referral to other state, federal, and local vocational and related programs; assisting youth with </w:t>
      </w:r>
      <w:r w:rsidR="002E67E0">
        <w:rPr>
          <w:color w:val="auto"/>
          <w:sz w:val="28"/>
          <w:szCs w:val="28"/>
        </w:rPr>
        <w:t xml:space="preserve">Work Incentives and </w:t>
      </w:r>
      <w:r w:rsidRPr="001458CC">
        <w:rPr>
          <w:color w:val="auto"/>
          <w:sz w:val="28"/>
          <w:szCs w:val="28"/>
        </w:rPr>
        <w:t>Benefits</w:t>
      </w:r>
      <w:r w:rsidR="002E67E0">
        <w:rPr>
          <w:color w:val="auto"/>
          <w:sz w:val="28"/>
          <w:szCs w:val="28"/>
        </w:rPr>
        <w:t xml:space="preserve"> Exploration and</w:t>
      </w:r>
      <w:r w:rsidRPr="001458CC">
        <w:rPr>
          <w:color w:val="auto"/>
          <w:sz w:val="28"/>
          <w:szCs w:val="28"/>
        </w:rPr>
        <w:t xml:space="preserve"> </w:t>
      </w:r>
      <w:r w:rsidR="00E45E3A" w:rsidRPr="001458CC">
        <w:rPr>
          <w:color w:val="auto"/>
          <w:sz w:val="28"/>
          <w:szCs w:val="28"/>
        </w:rPr>
        <w:t xml:space="preserve">Planning. </w:t>
      </w:r>
      <w:r w:rsidRPr="001458CC">
        <w:rPr>
          <w:color w:val="auto"/>
          <w:sz w:val="28"/>
          <w:szCs w:val="28"/>
        </w:rPr>
        <w:t xml:space="preserve">Transition Specialists are responsible for providing </w:t>
      </w:r>
      <w:proofErr w:type="gramStart"/>
      <w:r w:rsidRPr="001458CC">
        <w:rPr>
          <w:color w:val="auto"/>
          <w:sz w:val="28"/>
          <w:szCs w:val="28"/>
        </w:rPr>
        <w:t>I&amp;R</w:t>
      </w:r>
      <w:proofErr w:type="gramEnd"/>
      <w:r w:rsidRPr="001458CC">
        <w:rPr>
          <w:color w:val="auto"/>
          <w:sz w:val="28"/>
          <w:szCs w:val="28"/>
        </w:rPr>
        <w:t xml:space="preserve"> services, although I&amp;R activities may be carried out in partnership and with the assistance of VR counselors. </w:t>
      </w:r>
    </w:p>
    <w:p w:rsidR="00ED23AC" w:rsidRPr="001458CC" w:rsidRDefault="00ED23AC" w:rsidP="000951AA">
      <w:pPr>
        <w:numPr>
          <w:ilvl w:val="0"/>
          <w:numId w:val="15"/>
        </w:numPr>
        <w:spacing w:after="120"/>
        <w:rPr>
          <w:color w:val="auto"/>
          <w:sz w:val="28"/>
          <w:szCs w:val="28"/>
        </w:rPr>
      </w:pPr>
      <w:proofErr w:type="gramStart"/>
      <w:r w:rsidRPr="001458CC">
        <w:rPr>
          <w:b/>
          <w:iCs/>
          <w:color w:val="auto"/>
          <w:sz w:val="28"/>
          <w:szCs w:val="28"/>
        </w:rPr>
        <w:t>Intergovernmental  Agreement</w:t>
      </w:r>
      <w:proofErr w:type="gramEnd"/>
      <w:r w:rsidRPr="001458CC">
        <w:rPr>
          <w:b/>
          <w:iCs/>
          <w:color w:val="auto"/>
          <w:sz w:val="28"/>
          <w:szCs w:val="28"/>
        </w:rPr>
        <w:t xml:space="preserve"> </w:t>
      </w:r>
      <w:r w:rsidRPr="001458CC">
        <w:rPr>
          <w:iCs/>
          <w:color w:val="auto"/>
          <w:sz w:val="28"/>
          <w:szCs w:val="28"/>
        </w:rPr>
        <w:t xml:space="preserve">means any Agreement between DHS and any District as allowed under ORS 190, and specific to the YTP program shall include all requirements for YTP services. </w:t>
      </w:r>
    </w:p>
    <w:p w:rsidR="001511A3" w:rsidRPr="001458CC" w:rsidRDefault="001511A3" w:rsidP="000951AA">
      <w:pPr>
        <w:numPr>
          <w:ilvl w:val="0"/>
          <w:numId w:val="15"/>
        </w:numPr>
        <w:spacing w:after="120"/>
        <w:rPr>
          <w:color w:val="auto"/>
          <w:sz w:val="28"/>
          <w:szCs w:val="28"/>
        </w:rPr>
      </w:pPr>
      <w:r w:rsidRPr="001458CC">
        <w:rPr>
          <w:b/>
          <w:color w:val="auto"/>
          <w:sz w:val="28"/>
          <w:szCs w:val="28"/>
        </w:rPr>
        <w:t>IPE Development</w:t>
      </w:r>
      <w:r w:rsidRPr="001458CC">
        <w:rPr>
          <w:color w:val="auto"/>
          <w:sz w:val="28"/>
          <w:szCs w:val="28"/>
        </w:rPr>
        <w:t xml:space="preserve"> means </w:t>
      </w:r>
      <w:r w:rsidR="0051164D">
        <w:rPr>
          <w:color w:val="auto"/>
          <w:sz w:val="28"/>
          <w:szCs w:val="28"/>
        </w:rPr>
        <w:t xml:space="preserve">youth </w:t>
      </w:r>
      <w:r w:rsidRPr="001458CC">
        <w:rPr>
          <w:color w:val="auto"/>
          <w:sz w:val="28"/>
          <w:szCs w:val="28"/>
        </w:rPr>
        <w:t xml:space="preserve">activities and services coordinated between the Transition Specialist and V R </w:t>
      </w:r>
      <w:r w:rsidR="0051164D">
        <w:rPr>
          <w:color w:val="auto"/>
          <w:sz w:val="28"/>
          <w:szCs w:val="28"/>
        </w:rPr>
        <w:t>c</w:t>
      </w:r>
      <w:r w:rsidR="0051164D" w:rsidRPr="001458CC">
        <w:rPr>
          <w:color w:val="auto"/>
          <w:sz w:val="28"/>
          <w:szCs w:val="28"/>
        </w:rPr>
        <w:t>ounselor</w:t>
      </w:r>
      <w:r w:rsidRPr="001458CC">
        <w:rPr>
          <w:color w:val="auto"/>
          <w:sz w:val="28"/>
          <w:szCs w:val="28"/>
        </w:rPr>
        <w:t>, designed to identify, implement, and monitor individualized employment-related support</w:t>
      </w:r>
      <w:r w:rsidR="00E45E3A">
        <w:rPr>
          <w:color w:val="auto"/>
          <w:sz w:val="28"/>
          <w:szCs w:val="28"/>
        </w:rPr>
        <w:t>.</w:t>
      </w:r>
      <w:r w:rsidRPr="001458CC">
        <w:rPr>
          <w:color w:val="auto"/>
          <w:sz w:val="28"/>
          <w:szCs w:val="28"/>
        </w:rPr>
        <w:t xml:space="preserve"> </w:t>
      </w:r>
      <w:r w:rsidR="0051164D">
        <w:rPr>
          <w:color w:val="auto"/>
          <w:sz w:val="28"/>
          <w:szCs w:val="28"/>
        </w:rPr>
        <w:t>The y</w:t>
      </w:r>
      <w:r w:rsidR="0051164D" w:rsidRPr="001458CC">
        <w:rPr>
          <w:color w:val="auto"/>
          <w:sz w:val="28"/>
          <w:szCs w:val="28"/>
        </w:rPr>
        <w:t xml:space="preserve">outh </w:t>
      </w:r>
      <w:r w:rsidRPr="001458CC">
        <w:rPr>
          <w:color w:val="auto"/>
          <w:sz w:val="28"/>
          <w:szCs w:val="28"/>
        </w:rPr>
        <w:t xml:space="preserve">in </w:t>
      </w:r>
      <w:r w:rsidR="00ED23AC" w:rsidRPr="001458CC">
        <w:rPr>
          <w:color w:val="auto"/>
          <w:sz w:val="28"/>
          <w:szCs w:val="28"/>
        </w:rPr>
        <w:t>YTP</w:t>
      </w:r>
      <w:r w:rsidRPr="001458CC">
        <w:rPr>
          <w:color w:val="auto"/>
          <w:sz w:val="28"/>
          <w:szCs w:val="28"/>
        </w:rPr>
        <w:t xml:space="preserve"> are not subject to the Order of Selection </w:t>
      </w:r>
      <w:r w:rsidR="00E45E3A" w:rsidRPr="001458CC">
        <w:rPr>
          <w:color w:val="auto"/>
          <w:sz w:val="28"/>
          <w:szCs w:val="28"/>
        </w:rPr>
        <w:t>waitlist</w:t>
      </w:r>
      <w:r w:rsidR="00E45E3A">
        <w:rPr>
          <w:color w:val="auto"/>
          <w:sz w:val="28"/>
          <w:szCs w:val="28"/>
        </w:rPr>
        <w:t>.</w:t>
      </w:r>
      <w:r w:rsidR="00E45E3A" w:rsidRPr="0051164D">
        <w:rPr>
          <w:color w:val="auto"/>
          <w:sz w:val="28"/>
          <w:szCs w:val="28"/>
        </w:rPr>
        <w:t xml:space="preserve"> Youth</w:t>
      </w:r>
      <w:r w:rsidR="0051164D" w:rsidRPr="0051164D">
        <w:rPr>
          <w:color w:val="auto"/>
          <w:sz w:val="28"/>
          <w:szCs w:val="28"/>
        </w:rPr>
        <w:t xml:space="preserve"> activities and services</w:t>
      </w:r>
      <w:r w:rsidRPr="001458CC">
        <w:rPr>
          <w:color w:val="auto"/>
          <w:sz w:val="28"/>
          <w:szCs w:val="28"/>
        </w:rPr>
        <w:t xml:space="preserve"> are intended to lead to competitive employment</w:t>
      </w:r>
      <w:r w:rsidR="0051164D">
        <w:rPr>
          <w:color w:val="auto"/>
          <w:sz w:val="28"/>
          <w:szCs w:val="28"/>
        </w:rPr>
        <w:t>;</w:t>
      </w:r>
      <w:r w:rsidRPr="001458CC">
        <w:rPr>
          <w:color w:val="auto"/>
          <w:sz w:val="28"/>
          <w:szCs w:val="28"/>
        </w:rPr>
        <w:t xml:space="preserve"> or education and training that lead to competitive employment.</w:t>
      </w:r>
    </w:p>
    <w:p w:rsidR="001511A3" w:rsidRPr="001458CC" w:rsidRDefault="001511A3" w:rsidP="000951AA">
      <w:pPr>
        <w:numPr>
          <w:ilvl w:val="0"/>
          <w:numId w:val="15"/>
        </w:numPr>
        <w:spacing w:after="120"/>
        <w:rPr>
          <w:color w:val="auto"/>
          <w:sz w:val="28"/>
          <w:szCs w:val="28"/>
        </w:rPr>
      </w:pPr>
      <w:r w:rsidRPr="000951AA">
        <w:rPr>
          <w:b/>
          <w:iCs/>
          <w:color w:val="auto"/>
          <w:sz w:val="28"/>
          <w:szCs w:val="28"/>
        </w:rPr>
        <w:t>Matching</w:t>
      </w:r>
      <w:r w:rsidRPr="001458CC">
        <w:rPr>
          <w:b/>
          <w:color w:val="auto"/>
          <w:sz w:val="28"/>
          <w:szCs w:val="28"/>
        </w:rPr>
        <w:t xml:space="preserve"> Funds</w:t>
      </w:r>
      <w:r w:rsidRPr="001458CC">
        <w:rPr>
          <w:color w:val="auto"/>
          <w:sz w:val="28"/>
          <w:szCs w:val="28"/>
        </w:rPr>
        <w:t xml:space="preserve"> means the matching funds that a </w:t>
      </w:r>
      <w:r w:rsidR="00114273" w:rsidRPr="001458CC">
        <w:rPr>
          <w:color w:val="auto"/>
          <w:sz w:val="28"/>
          <w:szCs w:val="28"/>
        </w:rPr>
        <w:t>District</w:t>
      </w:r>
      <w:r w:rsidRPr="001458CC">
        <w:rPr>
          <w:color w:val="auto"/>
          <w:sz w:val="28"/>
          <w:szCs w:val="28"/>
        </w:rPr>
        <w:t xml:space="preserve"> mu</w:t>
      </w:r>
      <w:r w:rsidR="00CE5E11" w:rsidRPr="001458CC">
        <w:rPr>
          <w:color w:val="auto"/>
          <w:sz w:val="28"/>
          <w:szCs w:val="28"/>
        </w:rPr>
        <w:t>st provide to VR in order to be awarded an Agreement with DHS.</w:t>
      </w:r>
      <w:r w:rsidRPr="001458CC">
        <w:rPr>
          <w:color w:val="auto"/>
          <w:sz w:val="28"/>
          <w:szCs w:val="28"/>
        </w:rPr>
        <w:t xml:space="preserve"> A </w:t>
      </w:r>
      <w:r w:rsidR="00114273" w:rsidRPr="001458CC">
        <w:rPr>
          <w:color w:val="auto"/>
          <w:sz w:val="28"/>
          <w:szCs w:val="28"/>
        </w:rPr>
        <w:t>District</w:t>
      </w:r>
      <w:r w:rsidRPr="001458CC">
        <w:rPr>
          <w:color w:val="auto"/>
          <w:sz w:val="28"/>
          <w:szCs w:val="28"/>
        </w:rPr>
        <w:t xml:space="preserve">’s match represents one-third (1/3) of </w:t>
      </w:r>
      <w:r w:rsidR="00114273" w:rsidRPr="001458CC">
        <w:rPr>
          <w:color w:val="auto"/>
          <w:sz w:val="28"/>
          <w:szCs w:val="28"/>
        </w:rPr>
        <w:t>District</w:t>
      </w:r>
      <w:r w:rsidR="00CE5E11" w:rsidRPr="001458CC">
        <w:rPr>
          <w:color w:val="auto"/>
          <w:sz w:val="28"/>
          <w:szCs w:val="28"/>
        </w:rPr>
        <w:t xml:space="preserve"> Agreement</w:t>
      </w:r>
      <w:r w:rsidR="00856D58">
        <w:rPr>
          <w:color w:val="auto"/>
          <w:sz w:val="28"/>
          <w:szCs w:val="28"/>
        </w:rPr>
        <w:t>’</w:t>
      </w:r>
      <w:r w:rsidR="00CE5E11" w:rsidRPr="001458CC">
        <w:rPr>
          <w:color w:val="auto"/>
          <w:sz w:val="28"/>
          <w:szCs w:val="28"/>
        </w:rPr>
        <w:t>s</w:t>
      </w:r>
      <w:r w:rsidR="00856D58">
        <w:rPr>
          <w:color w:val="auto"/>
          <w:sz w:val="28"/>
          <w:szCs w:val="28"/>
        </w:rPr>
        <w:t xml:space="preserve"> total budget. Matching funds</w:t>
      </w:r>
      <w:r w:rsidRPr="001458CC">
        <w:rPr>
          <w:color w:val="auto"/>
          <w:sz w:val="28"/>
          <w:szCs w:val="28"/>
        </w:rPr>
        <w:t xml:space="preserve"> must be provided from </w:t>
      </w:r>
      <w:r w:rsidR="00856D58">
        <w:rPr>
          <w:color w:val="auto"/>
          <w:sz w:val="28"/>
          <w:szCs w:val="28"/>
        </w:rPr>
        <w:t>local</w:t>
      </w:r>
      <w:r w:rsidR="00AA11EA" w:rsidRPr="001458CC">
        <w:rPr>
          <w:color w:val="auto"/>
          <w:sz w:val="28"/>
          <w:szCs w:val="28"/>
        </w:rPr>
        <w:t xml:space="preserve"> </w:t>
      </w:r>
      <w:r w:rsidRPr="001458CC">
        <w:rPr>
          <w:color w:val="auto"/>
          <w:sz w:val="28"/>
          <w:szCs w:val="28"/>
        </w:rPr>
        <w:t xml:space="preserve">cash funds. Neither federal funds nor in-kind resources </w:t>
      </w:r>
      <w:r w:rsidR="00A50DA9">
        <w:rPr>
          <w:color w:val="auto"/>
          <w:sz w:val="28"/>
          <w:szCs w:val="28"/>
        </w:rPr>
        <w:t>can</w:t>
      </w:r>
      <w:r w:rsidR="00A50DA9" w:rsidRPr="001458CC">
        <w:rPr>
          <w:color w:val="auto"/>
          <w:sz w:val="28"/>
          <w:szCs w:val="28"/>
        </w:rPr>
        <w:t xml:space="preserve"> </w:t>
      </w:r>
      <w:r w:rsidRPr="001458CC">
        <w:rPr>
          <w:color w:val="auto"/>
          <w:sz w:val="28"/>
          <w:szCs w:val="28"/>
        </w:rPr>
        <w:t xml:space="preserve">be used as any portion of a </w:t>
      </w:r>
      <w:r w:rsidR="00114273" w:rsidRPr="001458CC">
        <w:rPr>
          <w:color w:val="auto"/>
          <w:sz w:val="28"/>
          <w:szCs w:val="28"/>
        </w:rPr>
        <w:t>District</w:t>
      </w:r>
      <w:r w:rsidRPr="001458CC">
        <w:rPr>
          <w:color w:val="auto"/>
          <w:sz w:val="28"/>
          <w:szCs w:val="28"/>
        </w:rPr>
        <w:t xml:space="preserve">’s match. For additional information about Matching Funds and an example of how the Matching Funds are calculated, see </w:t>
      </w:r>
      <w:r w:rsidRPr="00A11C72">
        <w:rPr>
          <w:color w:val="auto"/>
          <w:sz w:val="28"/>
          <w:szCs w:val="28"/>
        </w:rPr>
        <w:t>section 5.</w:t>
      </w:r>
      <w:r w:rsidR="00E45E3A">
        <w:rPr>
          <w:color w:val="auto"/>
          <w:sz w:val="28"/>
          <w:szCs w:val="28"/>
        </w:rPr>
        <w:t>5e</w:t>
      </w:r>
      <w:r w:rsidR="00A11C72" w:rsidRPr="00A11C72">
        <w:rPr>
          <w:color w:val="auto"/>
          <w:sz w:val="28"/>
          <w:szCs w:val="28"/>
        </w:rPr>
        <w:t xml:space="preserve">. </w:t>
      </w:r>
      <w:proofErr w:type="gramStart"/>
      <w:r w:rsidRPr="00A11C72">
        <w:rPr>
          <w:color w:val="auto"/>
          <w:sz w:val="28"/>
          <w:szCs w:val="28"/>
        </w:rPr>
        <w:t>below</w:t>
      </w:r>
      <w:proofErr w:type="gramEnd"/>
      <w:r w:rsidRPr="00A11C72">
        <w:rPr>
          <w:color w:val="auto"/>
          <w:sz w:val="28"/>
          <w:szCs w:val="28"/>
        </w:rPr>
        <w:t>.</w:t>
      </w:r>
      <w:r w:rsidRPr="001458CC">
        <w:rPr>
          <w:color w:val="auto"/>
          <w:sz w:val="28"/>
          <w:szCs w:val="28"/>
        </w:rPr>
        <w:t xml:space="preserve"> </w:t>
      </w:r>
    </w:p>
    <w:p w:rsidR="001511A3" w:rsidRPr="001458CC" w:rsidRDefault="001511A3" w:rsidP="000951AA">
      <w:pPr>
        <w:numPr>
          <w:ilvl w:val="0"/>
          <w:numId w:val="15"/>
        </w:numPr>
        <w:spacing w:after="120"/>
        <w:rPr>
          <w:iCs/>
          <w:color w:val="auto"/>
          <w:sz w:val="28"/>
          <w:szCs w:val="28"/>
        </w:rPr>
      </w:pPr>
      <w:r w:rsidRPr="001458CC">
        <w:rPr>
          <w:iCs/>
          <w:color w:val="auto"/>
          <w:sz w:val="28"/>
          <w:szCs w:val="28"/>
        </w:rPr>
        <w:t xml:space="preserve"> </w:t>
      </w:r>
      <w:r w:rsidRPr="001458CC">
        <w:rPr>
          <w:b/>
          <w:iCs/>
          <w:color w:val="auto"/>
          <w:sz w:val="28"/>
          <w:szCs w:val="28"/>
        </w:rPr>
        <w:t>Motivational Interviewing</w:t>
      </w:r>
      <w:r w:rsidRPr="001458CC">
        <w:rPr>
          <w:iCs/>
          <w:color w:val="auto"/>
          <w:sz w:val="28"/>
          <w:szCs w:val="28"/>
        </w:rPr>
        <w:t xml:space="preserve"> means </w:t>
      </w:r>
      <w:r w:rsidRPr="001458CC">
        <w:rPr>
          <w:sz w:val="28"/>
          <w:szCs w:val="28"/>
        </w:rPr>
        <w:t xml:space="preserve">a collaborative, goal-oriented style of communication with particular attention to the language of change. It is designed to strengthen personal motivation for and commitment to a specific goal by eliciting and exploring the person's own reasons for change within an atmosphere of acceptance and compassion. </w:t>
      </w:r>
    </w:p>
    <w:p w:rsidR="001511A3" w:rsidRPr="001458CC" w:rsidRDefault="001511A3" w:rsidP="000951AA">
      <w:pPr>
        <w:numPr>
          <w:ilvl w:val="0"/>
          <w:numId w:val="15"/>
        </w:numPr>
        <w:spacing w:after="120"/>
        <w:rPr>
          <w:iCs/>
          <w:color w:val="auto"/>
          <w:sz w:val="28"/>
          <w:szCs w:val="28"/>
        </w:rPr>
      </w:pPr>
      <w:r w:rsidRPr="000951AA">
        <w:rPr>
          <w:b/>
          <w:iCs/>
          <w:color w:val="auto"/>
          <w:sz w:val="28"/>
          <w:szCs w:val="28"/>
        </w:rPr>
        <w:t>OAR</w:t>
      </w:r>
      <w:r w:rsidRPr="001458CC">
        <w:rPr>
          <w:color w:val="auto"/>
          <w:sz w:val="28"/>
          <w:szCs w:val="28"/>
        </w:rPr>
        <w:t xml:space="preserve"> </w:t>
      </w:r>
      <w:r w:rsidRPr="001458CC">
        <w:rPr>
          <w:iCs/>
          <w:color w:val="auto"/>
          <w:sz w:val="28"/>
          <w:szCs w:val="28"/>
        </w:rPr>
        <w:t>means</w:t>
      </w:r>
      <w:r w:rsidRPr="001458CC">
        <w:rPr>
          <w:color w:val="auto"/>
          <w:sz w:val="28"/>
          <w:szCs w:val="28"/>
        </w:rPr>
        <w:t xml:space="preserve"> Oregon Administrative Rules.</w:t>
      </w:r>
    </w:p>
    <w:p w:rsidR="001511A3" w:rsidRPr="001458CC" w:rsidRDefault="001511A3" w:rsidP="000951AA">
      <w:pPr>
        <w:numPr>
          <w:ilvl w:val="0"/>
          <w:numId w:val="15"/>
        </w:numPr>
        <w:spacing w:after="120"/>
        <w:rPr>
          <w:b/>
          <w:iCs/>
          <w:color w:val="auto"/>
          <w:sz w:val="28"/>
          <w:szCs w:val="28"/>
        </w:rPr>
      </w:pPr>
      <w:r w:rsidRPr="001458CC">
        <w:rPr>
          <w:b/>
          <w:iCs/>
          <w:color w:val="auto"/>
          <w:sz w:val="28"/>
          <w:szCs w:val="28"/>
        </w:rPr>
        <w:t>ODE</w:t>
      </w:r>
      <w:r w:rsidRPr="001458CC">
        <w:rPr>
          <w:color w:val="auto"/>
          <w:sz w:val="28"/>
          <w:szCs w:val="28"/>
        </w:rPr>
        <w:t xml:space="preserve"> means the Oregon Department of Education, the state agency responsible for overseeing Oregon’s elementary and secondary public schools and education service </w:t>
      </w:r>
      <w:r w:rsidRPr="001458CC">
        <w:rPr>
          <w:color w:val="auto"/>
          <w:sz w:val="28"/>
          <w:szCs w:val="28"/>
        </w:rPr>
        <w:lastRenderedPageBreak/>
        <w:t>districts, public preschool programs, the state Schools for the Blind and the Deaf, regional programs for children with disabilities and education programs in Oregon youth corrections facilities.</w:t>
      </w:r>
    </w:p>
    <w:p w:rsidR="001511A3" w:rsidRPr="001458CC" w:rsidRDefault="001511A3" w:rsidP="000951AA">
      <w:pPr>
        <w:numPr>
          <w:ilvl w:val="0"/>
          <w:numId w:val="15"/>
        </w:numPr>
        <w:spacing w:after="120"/>
        <w:rPr>
          <w:iCs/>
          <w:color w:val="auto"/>
          <w:sz w:val="28"/>
          <w:szCs w:val="28"/>
        </w:rPr>
      </w:pPr>
      <w:r w:rsidRPr="000951AA">
        <w:rPr>
          <w:b/>
          <w:iCs/>
          <w:color w:val="auto"/>
          <w:sz w:val="28"/>
          <w:szCs w:val="28"/>
        </w:rPr>
        <w:t>Order</w:t>
      </w:r>
      <w:r w:rsidRPr="001458CC">
        <w:rPr>
          <w:b/>
          <w:color w:val="auto"/>
          <w:sz w:val="28"/>
          <w:szCs w:val="28"/>
        </w:rPr>
        <w:t xml:space="preserve"> of Selection </w:t>
      </w:r>
      <w:r w:rsidRPr="001458CC">
        <w:rPr>
          <w:color w:val="auto"/>
          <w:sz w:val="28"/>
          <w:szCs w:val="28"/>
        </w:rPr>
        <w:t xml:space="preserve">or </w:t>
      </w:r>
      <w:r w:rsidRPr="001458CC">
        <w:rPr>
          <w:b/>
          <w:color w:val="auto"/>
          <w:sz w:val="28"/>
          <w:szCs w:val="28"/>
        </w:rPr>
        <w:t>OOS</w:t>
      </w:r>
      <w:r w:rsidRPr="001458CC">
        <w:rPr>
          <w:color w:val="auto"/>
          <w:sz w:val="28"/>
          <w:szCs w:val="28"/>
        </w:rPr>
        <w:t xml:space="preserve"> has the meaning set forth in CFR 361.36 and OAR</w:t>
      </w:r>
      <w:r w:rsidRPr="001458CC">
        <w:rPr>
          <w:bCs/>
          <w:color w:val="auto"/>
          <w:sz w:val="28"/>
          <w:szCs w:val="28"/>
        </w:rPr>
        <w:t xml:space="preserve"> 582-100-0040 and</w:t>
      </w:r>
      <w:r w:rsidRPr="001458CC">
        <w:rPr>
          <w:color w:val="auto"/>
          <w:sz w:val="28"/>
          <w:szCs w:val="28"/>
        </w:rPr>
        <w:t xml:space="preserve"> is the prioritized wait list process federal law requires VR to institute in the event it does not have sufficient resources to serve all individuals interested in and eligible for VR services</w:t>
      </w:r>
      <w:r w:rsidRPr="001458CC">
        <w:rPr>
          <w:bCs/>
          <w:color w:val="auto"/>
          <w:sz w:val="28"/>
          <w:szCs w:val="28"/>
        </w:rPr>
        <w:t>.</w:t>
      </w:r>
      <w:r w:rsidRPr="001458CC">
        <w:rPr>
          <w:color w:val="auto"/>
          <w:sz w:val="28"/>
          <w:szCs w:val="28"/>
        </w:rPr>
        <w:t xml:space="preserve"> </w:t>
      </w:r>
    </w:p>
    <w:p w:rsidR="001511A3" w:rsidRPr="001458CC" w:rsidRDefault="001511A3" w:rsidP="000951AA">
      <w:pPr>
        <w:numPr>
          <w:ilvl w:val="0"/>
          <w:numId w:val="15"/>
        </w:numPr>
        <w:spacing w:after="120"/>
        <w:rPr>
          <w:iCs/>
          <w:color w:val="auto"/>
          <w:sz w:val="28"/>
          <w:szCs w:val="28"/>
        </w:rPr>
      </w:pPr>
      <w:r w:rsidRPr="000951AA">
        <w:rPr>
          <w:b/>
          <w:iCs/>
          <w:color w:val="auto"/>
          <w:sz w:val="28"/>
          <w:szCs w:val="28"/>
        </w:rPr>
        <w:t>Participant</w:t>
      </w:r>
      <w:r w:rsidRPr="001458CC">
        <w:rPr>
          <w:color w:val="auto"/>
          <w:sz w:val="28"/>
          <w:szCs w:val="28"/>
        </w:rPr>
        <w:t xml:space="preserve"> means a student participating in a District YTP. All participants are either applicants for or have been determined eligible for VR services. See Section </w:t>
      </w:r>
      <w:r w:rsidR="0048526D">
        <w:rPr>
          <w:color w:val="auto"/>
          <w:sz w:val="28"/>
          <w:szCs w:val="28"/>
        </w:rPr>
        <w:t>4.4</w:t>
      </w:r>
      <w:r w:rsidR="00E45E3A">
        <w:rPr>
          <w:color w:val="auto"/>
          <w:sz w:val="28"/>
          <w:szCs w:val="28"/>
        </w:rPr>
        <w:t xml:space="preserve"> </w:t>
      </w:r>
      <w:r w:rsidR="0048526D">
        <w:rPr>
          <w:color w:val="auto"/>
          <w:sz w:val="28"/>
          <w:szCs w:val="28"/>
        </w:rPr>
        <w:t>below</w:t>
      </w:r>
      <w:r w:rsidRPr="001458CC">
        <w:rPr>
          <w:color w:val="auto"/>
          <w:sz w:val="28"/>
          <w:szCs w:val="28"/>
        </w:rPr>
        <w:t xml:space="preserve"> for more information.</w:t>
      </w:r>
    </w:p>
    <w:p w:rsidR="001511A3" w:rsidRPr="001458CC" w:rsidRDefault="001511A3" w:rsidP="000951AA">
      <w:pPr>
        <w:numPr>
          <w:ilvl w:val="0"/>
          <w:numId w:val="15"/>
        </w:numPr>
        <w:spacing w:after="120"/>
        <w:rPr>
          <w:iCs/>
          <w:color w:val="auto"/>
          <w:sz w:val="28"/>
          <w:szCs w:val="28"/>
        </w:rPr>
      </w:pPr>
      <w:r w:rsidRPr="000951AA">
        <w:rPr>
          <w:b/>
          <w:iCs/>
          <w:color w:val="auto"/>
          <w:sz w:val="28"/>
          <w:szCs w:val="28"/>
        </w:rPr>
        <w:t>Person</w:t>
      </w:r>
      <w:r w:rsidRPr="001458CC">
        <w:rPr>
          <w:b/>
          <w:color w:val="auto"/>
          <w:sz w:val="28"/>
          <w:szCs w:val="28"/>
        </w:rPr>
        <w:t xml:space="preserve">-Centered Planning </w:t>
      </w:r>
      <w:r w:rsidRPr="001458CC">
        <w:rPr>
          <w:color w:val="auto"/>
          <w:sz w:val="28"/>
          <w:szCs w:val="28"/>
        </w:rPr>
        <w:t>means an ongoing planning process used by youth with disabilities, with the help of family members and other supporters, to plan for his or her future by gathering information that help in the identification of appropriate resources and reflects what is most important to the individual in reaching his or her vocational goals, with emphasis on the individual’s strengths, relationships, resources, and natural support.</w:t>
      </w:r>
    </w:p>
    <w:p w:rsidR="001511A3" w:rsidRPr="001458CC" w:rsidRDefault="005538DD" w:rsidP="000951AA">
      <w:pPr>
        <w:numPr>
          <w:ilvl w:val="0"/>
          <w:numId w:val="15"/>
        </w:numPr>
        <w:spacing w:after="120"/>
        <w:rPr>
          <w:iCs/>
          <w:color w:val="auto"/>
          <w:sz w:val="28"/>
          <w:szCs w:val="28"/>
        </w:rPr>
      </w:pPr>
      <w:r w:rsidRPr="000951AA">
        <w:rPr>
          <w:b/>
          <w:iCs/>
          <w:color w:val="auto"/>
          <w:sz w:val="28"/>
          <w:szCs w:val="28"/>
        </w:rPr>
        <w:t>Interested</w:t>
      </w:r>
      <w:r>
        <w:rPr>
          <w:b/>
          <w:color w:val="auto"/>
          <w:sz w:val="28"/>
          <w:szCs w:val="28"/>
        </w:rPr>
        <w:t xml:space="preserve"> Respondent</w:t>
      </w:r>
      <w:r w:rsidR="001511A3" w:rsidRPr="001458CC">
        <w:rPr>
          <w:b/>
          <w:color w:val="auto"/>
          <w:sz w:val="28"/>
          <w:szCs w:val="28"/>
        </w:rPr>
        <w:t xml:space="preserve"> </w:t>
      </w:r>
      <w:r w:rsidR="001511A3" w:rsidRPr="001458CC">
        <w:rPr>
          <w:color w:val="auto"/>
          <w:sz w:val="28"/>
          <w:szCs w:val="28"/>
        </w:rPr>
        <w:t xml:space="preserve">means </w:t>
      </w:r>
      <w:r w:rsidR="007D48BC" w:rsidRPr="001458CC">
        <w:rPr>
          <w:color w:val="auto"/>
          <w:sz w:val="28"/>
          <w:szCs w:val="28"/>
        </w:rPr>
        <w:t>a District</w:t>
      </w:r>
      <w:r w:rsidR="001511A3" w:rsidRPr="001458CC">
        <w:rPr>
          <w:color w:val="auto"/>
          <w:sz w:val="28"/>
          <w:szCs w:val="28"/>
        </w:rPr>
        <w:t xml:space="preserve"> that submits a</w:t>
      </w:r>
      <w:r w:rsidR="00EB67BE">
        <w:rPr>
          <w:color w:val="auto"/>
          <w:sz w:val="28"/>
          <w:szCs w:val="28"/>
        </w:rPr>
        <w:t>n</w:t>
      </w:r>
      <w:r w:rsidR="001511A3" w:rsidRPr="001458CC">
        <w:rPr>
          <w:color w:val="auto"/>
          <w:sz w:val="28"/>
          <w:szCs w:val="28"/>
        </w:rPr>
        <w:t xml:space="preserve"> </w:t>
      </w:r>
      <w:r w:rsidR="00A11C72">
        <w:rPr>
          <w:color w:val="auto"/>
          <w:sz w:val="28"/>
          <w:szCs w:val="28"/>
        </w:rPr>
        <w:t>Informational Response</w:t>
      </w:r>
      <w:r w:rsidR="00A11C72" w:rsidRPr="001458CC">
        <w:rPr>
          <w:color w:val="auto"/>
          <w:sz w:val="28"/>
          <w:szCs w:val="28"/>
        </w:rPr>
        <w:t xml:space="preserve"> </w:t>
      </w:r>
      <w:r w:rsidR="001511A3" w:rsidRPr="001458CC">
        <w:rPr>
          <w:color w:val="auto"/>
          <w:sz w:val="28"/>
          <w:szCs w:val="28"/>
        </w:rPr>
        <w:t xml:space="preserve">in response to </w:t>
      </w:r>
      <w:r w:rsidR="00A11C72">
        <w:rPr>
          <w:color w:val="auto"/>
          <w:sz w:val="28"/>
          <w:szCs w:val="28"/>
        </w:rPr>
        <w:t>RFI</w:t>
      </w:r>
      <w:r w:rsidR="007D48BC">
        <w:rPr>
          <w:color w:val="auto"/>
          <w:sz w:val="28"/>
          <w:szCs w:val="28"/>
        </w:rPr>
        <w:t xml:space="preserve"> 3930</w:t>
      </w:r>
      <w:r w:rsidR="001511A3" w:rsidRPr="001458CC">
        <w:rPr>
          <w:color w:val="auto"/>
          <w:sz w:val="28"/>
          <w:szCs w:val="28"/>
        </w:rPr>
        <w:t>.</w:t>
      </w:r>
    </w:p>
    <w:p w:rsidR="001511A3" w:rsidRPr="001458CC" w:rsidRDefault="001511A3" w:rsidP="000951AA">
      <w:pPr>
        <w:numPr>
          <w:ilvl w:val="0"/>
          <w:numId w:val="15"/>
        </w:numPr>
        <w:spacing w:after="120"/>
        <w:rPr>
          <w:iCs/>
          <w:color w:val="auto"/>
          <w:sz w:val="28"/>
          <w:szCs w:val="28"/>
        </w:rPr>
      </w:pPr>
      <w:r w:rsidRPr="000951AA">
        <w:rPr>
          <w:b/>
          <w:iCs/>
          <w:color w:val="auto"/>
          <w:sz w:val="28"/>
          <w:szCs w:val="28"/>
        </w:rPr>
        <w:t>Rehabilitation</w:t>
      </w:r>
      <w:r w:rsidRPr="001458CC">
        <w:rPr>
          <w:b/>
          <w:color w:val="auto"/>
          <w:sz w:val="28"/>
          <w:szCs w:val="28"/>
        </w:rPr>
        <w:t xml:space="preserve"> Act of 1973, as amended </w:t>
      </w:r>
      <w:r w:rsidRPr="001458CC">
        <w:rPr>
          <w:color w:val="auto"/>
          <w:sz w:val="28"/>
          <w:szCs w:val="28"/>
        </w:rPr>
        <w:t>or</w:t>
      </w:r>
      <w:r w:rsidRPr="001458CC">
        <w:rPr>
          <w:b/>
          <w:color w:val="auto"/>
          <w:sz w:val="28"/>
          <w:szCs w:val="28"/>
        </w:rPr>
        <w:t xml:space="preserve"> Rehabilitation Act </w:t>
      </w:r>
      <w:r w:rsidRPr="001458CC">
        <w:rPr>
          <w:color w:val="auto"/>
          <w:sz w:val="28"/>
          <w:szCs w:val="28"/>
        </w:rPr>
        <w:t>means the federal law that</w:t>
      </w:r>
      <w:r w:rsidRPr="001458CC">
        <w:rPr>
          <w:b/>
          <w:color w:val="auto"/>
          <w:sz w:val="28"/>
          <w:szCs w:val="28"/>
        </w:rPr>
        <w:t xml:space="preserve"> </w:t>
      </w:r>
      <w:r w:rsidRPr="001458CC">
        <w:rPr>
          <w:color w:val="auto"/>
          <w:sz w:val="28"/>
          <w:szCs w:val="28"/>
        </w:rPr>
        <w:t>provides for the provision of vocational rehabilitation and related services to eligible individuals with disabilities, and governs and guides the services provided by state vocational rehabilitation units, including Vocational Rehabilitation.</w:t>
      </w:r>
    </w:p>
    <w:p w:rsidR="001511A3" w:rsidRPr="001458CC" w:rsidRDefault="001511A3" w:rsidP="000951AA">
      <w:pPr>
        <w:numPr>
          <w:ilvl w:val="0"/>
          <w:numId w:val="15"/>
        </w:numPr>
        <w:spacing w:after="120"/>
        <w:rPr>
          <w:iCs/>
          <w:color w:val="auto"/>
          <w:sz w:val="28"/>
          <w:szCs w:val="28"/>
        </w:rPr>
      </w:pPr>
      <w:r w:rsidRPr="000951AA">
        <w:rPr>
          <w:b/>
          <w:iCs/>
          <w:color w:val="auto"/>
          <w:sz w:val="28"/>
          <w:szCs w:val="28"/>
        </w:rPr>
        <w:t>Student</w:t>
      </w:r>
      <w:r w:rsidRPr="001458CC">
        <w:rPr>
          <w:b/>
          <w:color w:val="auto"/>
          <w:sz w:val="28"/>
          <w:szCs w:val="28"/>
        </w:rPr>
        <w:t xml:space="preserve"> Base </w:t>
      </w:r>
      <w:r w:rsidRPr="001458CC">
        <w:rPr>
          <w:color w:val="auto"/>
          <w:sz w:val="28"/>
          <w:szCs w:val="28"/>
        </w:rPr>
        <w:t xml:space="preserve">means the total number of VR-eligible students that VR and a </w:t>
      </w:r>
      <w:r w:rsidR="00114273" w:rsidRPr="001458CC">
        <w:rPr>
          <w:color w:val="auto"/>
          <w:sz w:val="28"/>
          <w:szCs w:val="28"/>
        </w:rPr>
        <w:t>District</w:t>
      </w:r>
      <w:r w:rsidRPr="001458CC">
        <w:rPr>
          <w:color w:val="auto"/>
          <w:sz w:val="28"/>
          <w:szCs w:val="28"/>
        </w:rPr>
        <w:t xml:space="preserve"> agree can be successfully served by the </w:t>
      </w:r>
      <w:r w:rsidR="00114273" w:rsidRPr="001458CC">
        <w:rPr>
          <w:color w:val="auto"/>
          <w:sz w:val="28"/>
          <w:szCs w:val="28"/>
        </w:rPr>
        <w:t>District</w:t>
      </w:r>
      <w:r w:rsidRPr="001458CC">
        <w:rPr>
          <w:color w:val="auto"/>
          <w:sz w:val="28"/>
          <w:szCs w:val="28"/>
        </w:rPr>
        <w:t xml:space="preserve"> in the 201</w:t>
      </w:r>
      <w:r w:rsidR="00EB67BE">
        <w:rPr>
          <w:color w:val="auto"/>
          <w:sz w:val="28"/>
          <w:szCs w:val="28"/>
        </w:rPr>
        <w:t>5</w:t>
      </w:r>
      <w:r w:rsidRPr="001458CC">
        <w:rPr>
          <w:color w:val="auto"/>
          <w:sz w:val="28"/>
          <w:szCs w:val="28"/>
        </w:rPr>
        <w:t>-201</w:t>
      </w:r>
      <w:r w:rsidR="00EB67BE">
        <w:rPr>
          <w:color w:val="auto"/>
          <w:sz w:val="28"/>
          <w:szCs w:val="28"/>
        </w:rPr>
        <w:t>7</w:t>
      </w:r>
      <w:r w:rsidRPr="001458CC">
        <w:rPr>
          <w:color w:val="auto"/>
          <w:sz w:val="28"/>
          <w:szCs w:val="28"/>
        </w:rPr>
        <w:t xml:space="preserve"> </w:t>
      </w:r>
      <w:proofErr w:type="gramStart"/>
      <w:r w:rsidRPr="001458CC">
        <w:rPr>
          <w:color w:val="auto"/>
          <w:sz w:val="28"/>
          <w:szCs w:val="28"/>
        </w:rPr>
        <w:t>biennium</w:t>
      </w:r>
      <w:proofErr w:type="gramEnd"/>
      <w:r w:rsidRPr="001458CC">
        <w:rPr>
          <w:color w:val="auto"/>
          <w:sz w:val="28"/>
          <w:szCs w:val="28"/>
        </w:rPr>
        <w:t xml:space="preserve">. This agreed upon Student Base is subject to the available student pool, school and community resources, and DHS’ and </w:t>
      </w:r>
      <w:r w:rsidR="00114273" w:rsidRPr="001458CC">
        <w:rPr>
          <w:color w:val="auto"/>
          <w:sz w:val="28"/>
          <w:szCs w:val="28"/>
        </w:rPr>
        <w:t>District</w:t>
      </w:r>
      <w:r w:rsidRPr="001458CC">
        <w:rPr>
          <w:color w:val="auto"/>
          <w:sz w:val="28"/>
          <w:szCs w:val="28"/>
        </w:rPr>
        <w:t xml:space="preserve">’s budget limitations. The Student Base is the basis for </w:t>
      </w:r>
      <w:r w:rsidR="00926EB9">
        <w:rPr>
          <w:color w:val="auto"/>
          <w:sz w:val="28"/>
          <w:szCs w:val="28"/>
        </w:rPr>
        <w:t>Agreement</w:t>
      </w:r>
      <w:r w:rsidRPr="001458CC">
        <w:rPr>
          <w:color w:val="auto"/>
          <w:sz w:val="28"/>
          <w:szCs w:val="28"/>
        </w:rPr>
        <w:t xml:space="preserve"> funding and for measuring performance under the </w:t>
      </w:r>
      <w:r w:rsidR="00926EB9">
        <w:rPr>
          <w:color w:val="auto"/>
          <w:sz w:val="28"/>
          <w:szCs w:val="28"/>
        </w:rPr>
        <w:t>Agreement</w:t>
      </w:r>
      <w:r w:rsidRPr="001458CC">
        <w:rPr>
          <w:color w:val="auto"/>
          <w:sz w:val="28"/>
          <w:szCs w:val="28"/>
        </w:rPr>
        <w:t xml:space="preserve">. The Full-Time Equivalent (FTE) for a Transition Specialist allowed under </w:t>
      </w:r>
      <w:r w:rsidR="00B31714" w:rsidRPr="001458CC">
        <w:rPr>
          <w:color w:val="auto"/>
          <w:sz w:val="28"/>
          <w:szCs w:val="28"/>
        </w:rPr>
        <w:t>an</w:t>
      </w:r>
      <w:r w:rsidRPr="001458CC">
        <w:rPr>
          <w:color w:val="auto"/>
          <w:sz w:val="28"/>
          <w:szCs w:val="28"/>
        </w:rPr>
        <w:t xml:space="preserve"> </w:t>
      </w:r>
      <w:r w:rsidR="00926EB9">
        <w:rPr>
          <w:color w:val="auto"/>
          <w:sz w:val="28"/>
          <w:szCs w:val="28"/>
        </w:rPr>
        <w:t>Agreement</w:t>
      </w:r>
      <w:r w:rsidRPr="001458CC">
        <w:rPr>
          <w:color w:val="auto"/>
          <w:sz w:val="28"/>
          <w:szCs w:val="28"/>
        </w:rPr>
        <w:t xml:space="preserve"> shall be based on the number of students a District proposes to serve. For more information about the Student Base formula, including determining the number of allowable FTE for a Transition Specialist, see </w:t>
      </w:r>
      <w:r w:rsidR="00E51748">
        <w:rPr>
          <w:color w:val="auto"/>
          <w:sz w:val="28"/>
          <w:szCs w:val="28"/>
        </w:rPr>
        <w:t>S</w:t>
      </w:r>
      <w:r w:rsidRPr="00E51748">
        <w:rPr>
          <w:color w:val="auto"/>
          <w:sz w:val="28"/>
          <w:szCs w:val="28"/>
        </w:rPr>
        <w:t>ection</w:t>
      </w:r>
      <w:r w:rsidR="00EB67BE">
        <w:rPr>
          <w:color w:val="auto"/>
          <w:sz w:val="28"/>
          <w:szCs w:val="28"/>
        </w:rPr>
        <w:t xml:space="preserve"> </w:t>
      </w:r>
      <w:r w:rsidR="00E51748" w:rsidRPr="00E51748">
        <w:rPr>
          <w:color w:val="auto"/>
          <w:sz w:val="28"/>
          <w:szCs w:val="28"/>
        </w:rPr>
        <w:t>5.5, f.</w:t>
      </w:r>
      <w:r w:rsidR="00E51748">
        <w:rPr>
          <w:color w:val="auto"/>
          <w:sz w:val="28"/>
          <w:szCs w:val="28"/>
        </w:rPr>
        <w:t xml:space="preserve"> </w:t>
      </w:r>
    </w:p>
    <w:p w:rsidR="001511A3" w:rsidRPr="001458CC" w:rsidRDefault="001511A3" w:rsidP="000951AA">
      <w:pPr>
        <w:numPr>
          <w:ilvl w:val="0"/>
          <w:numId w:val="15"/>
        </w:numPr>
        <w:spacing w:after="120"/>
        <w:rPr>
          <w:iCs/>
          <w:color w:val="auto"/>
          <w:sz w:val="28"/>
          <w:szCs w:val="28"/>
        </w:rPr>
      </w:pPr>
      <w:r w:rsidRPr="000951AA">
        <w:rPr>
          <w:b/>
          <w:iCs/>
          <w:color w:val="auto"/>
          <w:sz w:val="28"/>
          <w:szCs w:val="28"/>
        </w:rPr>
        <w:t>Summary</w:t>
      </w:r>
      <w:r w:rsidRPr="001458CC">
        <w:rPr>
          <w:b/>
          <w:sz w:val="28"/>
          <w:szCs w:val="28"/>
        </w:rPr>
        <w:t xml:space="preserve"> of Performance</w:t>
      </w:r>
      <w:r w:rsidRPr="001458CC">
        <w:rPr>
          <w:sz w:val="28"/>
          <w:szCs w:val="28"/>
        </w:rPr>
        <w:t xml:space="preserve"> is a document developed by </w:t>
      </w:r>
      <w:r w:rsidR="00E51748" w:rsidRPr="001458CC">
        <w:rPr>
          <w:sz w:val="28"/>
          <w:szCs w:val="28"/>
        </w:rPr>
        <w:t>a District</w:t>
      </w:r>
      <w:r w:rsidRPr="001458CC">
        <w:rPr>
          <w:sz w:val="28"/>
          <w:szCs w:val="28"/>
        </w:rPr>
        <w:t xml:space="preserve"> in accordance with IDEA that contains a summary of a student’s academic achievement and functional performance, including recommendations on how to assist the student in meeting the student’s post high school goals.</w:t>
      </w:r>
    </w:p>
    <w:p w:rsidR="001511A3" w:rsidRPr="001458CC" w:rsidRDefault="001511A3" w:rsidP="000951AA">
      <w:pPr>
        <w:numPr>
          <w:ilvl w:val="0"/>
          <w:numId w:val="15"/>
        </w:numPr>
        <w:spacing w:after="120"/>
        <w:rPr>
          <w:iCs/>
          <w:color w:val="auto"/>
          <w:sz w:val="28"/>
          <w:szCs w:val="28"/>
        </w:rPr>
      </w:pPr>
      <w:r w:rsidRPr="000951AA">
        <w:rPr>
          <w:b/>
          <w:iCs/>
          <w:color w:val="auto"/>
          <w:sz w:val="28"/>
          <w:szCs w:val="28"/>
        </w:rPr>
        <w:t>Transition</w:t>
      </w:r>
      <w:r w:rsidRPr="001458CC">
        <w:rPr>
          <w:b/>
          <w:color w:val="auto"/>
          <w:sz w:val="28"/>
          <w:szCs w:val="28"/>
        </w:rPr>
        <w:t xml:space="preserve"> Specialist</w:t>
      </w:r>
      <w:r w:rsidRPr="001458CC">
        <w:rPr>
          <w:color w:val="auto"/>
          <w:sz w:val="28"/>
          <w:szCs w:val="28"/>
        </w:rPr>
        <w:t xml:space="preserve"> means the District employee responsible for delivering or facilitating delivery of local </w:t>
      </w:r>
      <w:r w:rsidR="00ED23AC" w:rsidRPr="001458CC">
        <w:rPr>
          <w:color w:val="auto"/>
          <w:sz w:val="28"/>
          <w:szCs w:val="28"/>
        </w:rPr>
        <w:t>YTP</w:t>
      </w:r>
      <w:r w:rsidRPr="001458CC">
        <w:rPr>
          <w:color w:val="auto"/>
          <w:sz w:val="28"/>
          <w:szCs w:val="28"/>
        </w:rPr>
        <w:t xml:space="preserve"> activities and functions, as specified in </w:t>
      </w:r>
      <w:r w:rsidR="00E51748">
        <w:rPr>
          <w:color w:val="auto"/>
          <w:sz w:val="28"/>
          <w:szCs w:val="28"/>
        </w:rPr>
        <w:t>Section 4 below</w:t>
      </w:r>
      <w:r w:rsidRPr="0073104E">
        <w:rPr>
          <w:color w:val="auto"/>
          <w:sz w:val="28"/>
          <w:szCs w:val="28"/>
        </w:rPr>
        <w:t xml:space="preserve">. </w:t>
      </w:r>
    </w:p>
    <w:p w:rsidR="001511A3" w:rsidRPr="001458CC" w:rsidRDefault="001511A3" w:rsidP="000951AA">
      <w:pPr>
        <w:numPr>
          <w:ilvl w:val="0"/>
          <w:numId w:val="15"/>
        </w:numPr>
        <w:spacing w:after="120"/>
        <w:rPr>
          <w:iCs/>
          <w:color w:val="auto"/>
          <w:sz w:val="28"/>
          <w:szCs w:val="28"/>
        </w:rPr>
      </w:pPr>
      <w:r w:rsidRPr="000951AA">
        <w:rPr>
          <w:b/>
          <w:iCs/>
          <w:color w:val="auto"/>
          <w:sz w:val="28"/>
          <w:szCs w:val="28"/>
        </w:rPr>
        <w:t>University</w:t>
      </w:r>
      <w:r w:rsidRPr="001458CC">
        <w:rPr>
          <w:b/>
          <w:color w:val="auto"/>
          <w:sz w:val="28"/>
          <w:szCs w:val="28"/>
        </w:rPr>
        <w:t xml:space="preserve"> of Oregon YTP Technical Assistance Team</w:t>
      </w:r>
      <w:r w:rsidRPr="001458CC">
        <w:rPr>
          <w:color w:val="auto"/>
          <w:sz w:val="28"/>
          <w:szCs w:val="28"/>
        </w:rPr>
        <w:t xml:space="preserve"> or </w:t>
      </w:r>
      <w:r w:rsidRPr="001458CC">
        <w:rPr>
          <w:b/>
          <w:color w:val="auto"/>
          <w:sz w:val="28"/>
          <w:szCs w:val="28"/>
        </w:rPr>
        <w:t>YTP T/A Team</w:t>
      </w:r>
      <w:r w:rsidRPr="001458CC">
        <w:rPr>
          <w:color w:val="auto"/>
          <w:sz w:val="28"/>
          <w:szCs w:val="28"/>
        </w:rPr>
        <w:t xml:space="preserve"> means the University of Oregon, College of Education team with which VR contracts to provide technical assistance, training and evaluative research to </w:t>
      </w:r>
      <w:r w:rsidR="00114273" w:rsidRPr="001458CC">
        <w:rPr>
          <w:color w:val="auto"/>
          <w:sz w:val="28"/>
          <w:szCs w:val="28"/>
        </w:rPr>
        <w:t>District</w:t>
      </w:r>
      <w:r w:rsidRPr="001458CC">
        <w:rPr>
          <w:color w:val="auto"/>
          <w:sz w:val="28"/>
          <w:szCs w:val="28"/>
        </w:rPr>
        <w:t xml:space="preserve">s and others on YTP. </w:t>
      </w:r>
    </w:p>
    <w:p w:rsidR="001511A3" w:rsidRPr="001458CC" w:rsidRDefault="001511A3" w:rsidP="000951AA">
      <w:pPr>
        <w:numPr>
          <w:ilvl w:val="0"/>
          <w:numId w:val="15"/>
        </w:numPr>
        <w:spacing w:after="120"/>
        <w:rPr>
          <w:iCs/>
          <w:color w:val="auto"/>
          <w:sz w:val="28"/>
          <w:szCs w:val="28"/>
        </w:rPr>
      </w:pPr>
      <w:r w:rsidRPr="000951AA">
        <w:rPr>
          <w:b/>
          <w:iCs/>
          <w:color w:val="auto"/>
          <w:sz w:val="28"/>
          <w:szCs w:val="28"/>
        </w:rPr>
        <w:lastRenderedPageBreak/>
        <w:t>Vocational</w:t>
      </w:r>
      <w:r w:rsidRPr="001458CC">
        <w:rPr>
          <w:b/>
          <w:color w:val="auto"/>
          <w:sz w:val="28"/>
          <w:szCs w:val="28"/>
        </w:rPr>
        <w:t xml:space="preserve"> Rehabilitation </w:t>
      </w:r>
      <w:r w:rsidRPr="001458CC">
        <w:rPr>
          <w:color w:val="auto"/>
          <w:sz w:val="28"/>
          <w:szCs w:val="28"/>
        </w:rPr>
        <w:t xml:space="preserve">or </w:t>
      </w:r>
      <w:r w:rsidRPr="001458CC">
        <w:rPr>
          <w:b/>
          <w:color w:val="auto"/>
          <w:sz w:val="28"/>
          <w:szCs w:val="28"/>
        </w:rPr>
        <w:t xml:space="preserve">VR </w:t>
      </w:r>
      <w:r w:rsidRPr="001458CC">
        <w:rPr>
          <w:color w:val="auto"/>
          <w:sz w:val="28"/>
          <w:szCs w:val="28"/>
        </w:rPr>
        <w:t>means the Oregon Department of Human Services program responsible for carrying out the responsibilities specified in Oregon Revised Statutes (ORS) 344.510 – 344.690.</w:t>
      </w:r>
    </w:p>
    <w:p w:rsidR="001511A3" w:rsidRPr="001458CC" w:rsidRDefault="001511A3" w:rsidP="000951AA">
      <w:pPr>
        <w:numPr>
          <w:ilvl w:val="0"/>
          <w:numId w:val="15"/>
        </w:numPr>
        <w:spacing w:after="120"/>
        <w:rPr>
          <w:iCs/>
          <w:color w:val="auto"/>
          <w:sz w:val="28"/>
          <w:szCs w:val="28"/>
        </w:rPr>
      </w:pPr>
      <w:r w:rsidRPr="000951AA">
        <w:rPr>
          <w:b/>
          <w:iCs/>
          <w:color w:val="auto"/>
          <w:sz w:val="28"/>
          <w:szCs w:val="28"/>
        </w:rPr>
        <w:t>Vocational</w:t>
      </w:r>
      <w:r w:rsidRPr="001458CC">
        <w:rPr>
          <w:b/>
          <w:color w:val="auto"/>
          <w:sz w:val="28"/>
          <w:szCs w:val="28"/>
        </w:rPr>
        <w:t xml:space="preserve"> Rehabilitation Counselor </w:t>
      </w:r>
      <w:r w:rsidRPr="001458CC">
        <w:rPr>
          <w:color w:val="auto"/>
          <w:sz w:val="28"/>
          <w:szCs w:val="28"/>
        </w:rPr>
        <w:t>or</w:t>
      </w:r>
      <w:r w:rsidRPr="001458CC">
        <w:rPr>
          <w:b/>
          <w:color w:val="auto"/>
          <w:sz w:val="28"/>
          <w:szCs w:val="28"/>
        </w:rPr>
        <w:t xml:space="preserve"> VRC </w:t>
      </w:r>
      <w:r w:rsidRPr="001458CC">
        <w:rPr>
          <w:color w:val="auto"/>
          <w:sz w:val="28"/>
          <w:szCs w:val="28"/>
        </w:rPr>
        <w:t>means a professional vocational rehabilitation counselor in the employ of VR.</w:t>
      </w:r>
    </w:p>
    <w:p w:rsidR="001511A3" w:rsidRPr="001458CC" w:rsidRDefault="001511A3" w:rsidP="000951AA">
      <w:pPr>
        <w:numPr>
          <w:ilvl w:val="0"/>
          <w:numId w:val="15"/>
        </w:numPr>
        <w:spacing w:after="120"/>
        <w:rPr>
          <w:iCs/>
          <w:color w:val="auto"/>
          <w:sz w:val="28"/>
          <w:szCs w:val="28"/>
        </w:rPr>
      </w:pPr>
      <w:r w:rsidRPr="001458CC" w:rsidDel="005C5C59">
        <w:rPr>
          <w:b/>
          <w:color w:val="auto"/>
          <w:sz w:val="28"/>
          <w:szCs w:val="28"/>
        </w:rPr>
        <w:t xml:space="preserve"> </w:t>
      </w:r>
      <w:r w:rsidRPr="000951AA">
        <w:rPr>
          <w:b/>
          <w:iCs/>
          <w:color w:val="auto"/>
          <w:sz w:val="28"/>
          <w:szCs w:val="28"/>
        </w:rPr>
        <w:t>Work</w:t>
      </w:r>
      <w:r w:rsidRPr="001458CC">
        <w:rPr>
          <w:b/>
          <w:color w:val="auto"/>
          <w:sz w:val="28"/>
          <w:szCs w:val="28"/>
        </w:rPr>
        <w:t xml:space="preserve"> Incentives and Benefits Exploration and Planning </w:t>
      </w:r>
      <w:r w:rsidRPr="001458CC">
        <w:rPr>
          <w:color w:val="auto"/>
          <w:sz w:val="28"/>
          <w:szCs w:val="28"/>
        </w:rPr>
        <w:t>or</w:t>
      </w:r>
      <w:r w:rsidRPr="001458CC">
        <w:rPr>
          <w:b/>
          <w:color w:val="auto"/>
          <w:sz w:val="28"/>
          <w:szCs w:val="28"/>
        </w:rPr>
        <w:t xml:space="preserve"> Work Incentives Planning </w:t>
      </w:r>
      <w:r w:rsidRPr="001458CC">
        <w:rPr>
          <w:color w:val="auto"/>
          <w:sz w:val="28"/>
          <w:szCs w:val="28"/>
        </w:rPr>
        <w:t xml:space="preserve">means a set of activities designed to assist individuals with disabilities and their supporters in understanding, exploring and planning for the effect work may have on the health, income, housing and other benefits and work incentives that individuals may receive or to which individuals may be entitled, in order to not jeopardize the availability of needed benefits and assist individuals in pursing their employment goals. Work Incentives Planning services are not provided by Transition Specialists. Rather, in referring Applicants for </w:t>
      </w:r>
      <w:proofErr w:type="gramStart"/>
      <w:r w:rsidRPr="001458CC">
        <w:rPr>
          <w:color w:val="auto"/>
          <w:sz w:val="28"/>
          <w:szCs w:val="28"/>
        </w:rPr>
        <w:t>I&amp;R</w:t>
      </w:r>
      <w:proofErr w:type="gramEnd"/>
      <w:r w:rsidRPr="001458CC">
        <w:rPr>
          <w:color w:val="auto"/>
          <w:sz w:val="28"/>
          <w:szCs w:val="28"/>
        </w:rPr>
        <w:t xml:space="preserve"> services, Transition Specialists should make Applicants and their families aware of the utility of Work Incentives Planning and refer them to VR-approved Work Incentives Coordinators. </w:t>
      </w:r>
    </w:p>
    <w:p w:rsidR="001511A3" w:rsidRPr="001458CC" w:rsidRDefault="001511A3" w:rsidP="000951AA">
      <w:pPr>
        <w:numPr>
          <w:ilvl w:val="0"/>
          <w:numId w:val="15"/>
        </w:numPr>
        <w:spacing w:after="120"/>
        <w:rPr>
          <w:iCs/>
          <w:color w:val="auto"/>
          <w:sz w:val="28"/>
          <w:szCs w:val="28"/>
        </w:rPr>
      </w:pPr>
      <w:r w:rsidRPr="000951AA">
        <w:rPr>
          <w:b/>
          <w:iCs/>
          <w:color w:val="auto"/>
          <w:sz w:val="28"/>
          <w:szCs w:val="28"/>
        </w:rPr>
        <w:t>Youth</w:t>
      </w:r>
      <w:r w:rsidRPr="001458CC">
        <w:rPr>
          <w:b/>
          <w:color w:val="auto"/>
          <w:sz w:val="28"/>
          <w:szCs w:val="28"/>
        </w:rPr>
        <w:t xml:space="preserve"> Transition Program </w:t>
      </w:r>
      <w:r w:rsidRPr="001458CC">
        <w:rPr>
          <w:color w:val="auto"/>
          <w:sz w:val="28"/>
          <w:szCs w:val="28"/>
        </w:rPr>
        <w:t xml:space="preserve">or </w:t>
      </w:r>
      <w:r w:rsidRPr="001458CC">
        <w:rPr>
          <w:b/>
          <w:color w:val="auto"/>
          <w:sz w:val="28"/>
          <w:szCs w:val="28"/>
        </w:rPr>
        <w:t>YTP</w:t>
      </w:r>
      <w:r w:rsidRPr="001458CC">
        <w:rPr>
          <w:color w:val="auto"/>
          <w:sz w:val="28"/>
          <w:szCs w:val="28"/>
        </w:rPr>
        <w:t xml:space="preserve"> means a transition program for youth with disabilities operated collaboratively by the Oregon Department of Education, the Oregon Department of Human Services’ Vocational Rehabilitation, the University of Oregon, and local school districts. The goal of the </w:t>
      </w:r>
      <w:r w:rsidR="00ED23AC" w:rsidRPr="001458CC">
        <w:rPr>
          <w:color w:val="auto"/>
          <w:sz w:val="28"/>
          <w:szCs w:val="28"/>
        </w:rPr>
        <w:t>YTP</w:t>
      </w:r>
      <w:r w:rsidRPr="001458CC">
        <w:rPr>
          <w:color w:val="auto"/>
          <w:sz w:val="28"/>
          <w:szCs w:val="28"/>
        </w:rPr>
        <w:t xml:space="preserve"> is to improve participants’ post school outcomes by preparing them for meaningful competitive employment or career-related post-secondary training.</w:t>
      </w:r>
      <w:r w:rsidRPr="001458CC" w:rsidDel="00BB4D9F">
        <w:rPr>
          <w:color w:val="auto"/>
          <w:sz w:val="28"/>
          <w:szCs w:val="28"/>
        </w:rPr>
        <w:t xml:space="preserve"> </w:t>
      </w:r>
    </w:p>
    <w:p w:rsidR="001511A3" w:rsidRPr="001458CC" w:rsidRDefault="001511A3" w:rsidP="000951AA">
      <w:pPr>
        <w:numPr>
          <w:ilvl w:val="0"/>
          <w:numId w:val="15"/>
        </w:numPr>
        <w:spacing w:after="120"/>
        <w:rPr>
          <w:iCs/>
          <w:color w:val="auto"/>
          <w:sz w:val="28"/>
          <w:szCs w:val="28"/>
        </w:rPr>
      </w:pPr>
      <w:r w:rsidRPr="000951AA">
        <w:rPr>
          <w:b/>
          <w:iCs/>
          <w:color w:val="auto"/>
          <w:sz w:val="28"/>
          <w:szCs w:val="28"/>
        </w:rPr>
        <w:t>Youth</w:t>
      </w:r>
      <w:r w:rsidRPr="001458CC">
        <w:rPr>
          <w:b/>
          <w:color w:val="auto"/>
          <w:sz w:val="28"/>
          <w:szCs w:val="28"/>
        </w:rPr>
        <w:t xml:space="preserve"> Transition Program Exit</w:t>
      </w:r>
      <w:r w:rsidRPr="001458CC">
        <w:rPr>
          <w:color w:val="auto"/>
          <w:sz w:val="28"/>
          <w:szCs w:val="28"/>
        </w:rPr>
        <w:t xml:space="preserve"> </w:t>
      </w:r>
      <w:r w:rsidRPr="001458CC">
        <w:rPr>
          <w:color w:val="auto"/>
          <w:sz w:val="28"/>
          <w:szCs w:val="28"/>
          <w:lang w:bidi="en-US"/>
        </w:rPr>
        <w:t xml:space="preserve">means the date that the Participant, Transition Specialist and VRC agree that active </w:t>
      </w:r>
      <w:r w:rsidR="00ED23AC" w:rsidRPr="001458CC">
        <w:rPr>
          <w:color w:val="auto"/>
          <w:sz w:val="28"/>
          <w:szCs w:val="28"/>
          <w:lang w:bidi="en-US"/>
        </w:rPr>
        <w:t>YTP</w:t>
      </w:r>
      <w:r w:rsidRPr="001458CC">
        <w:rPr>
          <w:color w:val="auto"/>
          <w:sz w:val="28"/>
          <w:szCs w:val="28"/>
          <w:lang w:bidi="en-US"/>
        </w:rPr>
        <w:t xml:space="preserve"> activities and services will be no longer needed and the Participant moves into Follow-up activities.</w:t>
      </w:r>
    </w:p>
    <w:p w:rsidR="001511A3" w:rsidRPr="002563DF" w:rsidRDefault="001511A3" w:rsidP="000951AA">
      <w:pPr>
        <w:numPr>
          <w:ilvl w:val="0"/>
          <w:numId w:val="15"/>
        </w:numPr>
        <w:spacing w:after="120"/>
        <w:rPr>
          <w:iCs/>
          <w:color w:val="auto"/>
          <w:sz w:val="28"/>
          <w:szCs w:val="28"/>
        </w:rPr>
      </w:pPr>
      <w:r w:rsidRPr="000951AA">
        <w:rPr>
          <w:b/>
          <w:iCs/>
          <w:color w:val="auto"/>
          <w:sz w:val="28"/>
          <w:szCs w:val="28"/>
        </w:rPr>
        <w:t>Youth</w:t>
      </w:r>
      <w:r w:rsidRPr="001458CC">
        <w:rPr>
          <w:b/>
          <w:color w:val="auto"/>
          <w:sz w:val="28"/>
          <w:szCs w:val="28"/>
        </w:rPr>
        <w:t xml:space="preserve"> Transition Program Team </w:t>
      </w:r>
      <w:r w:rsidRPr="001458CC">
        <w:rPr>
          <w:color w:val="auto"/>
          <w:sz w:val="28"/>
          <w:szCs w:val="28"/>
        </w:rPr>
        <w:t>or</w:t>
      </w:r>
      <w:r w:rsidRPr="001458CC">
        <w:rPr>
          <w:b/>
          <w:color w:val="auto"/>
          <w:sz w:val="28"/>
          <w:szCs w:val="28"/>
        </w:rPr>
        <w:t xml:space="preserve"> YTP Team</w:t>
      </w:r>
      <w:r w:rsidRPr="001458CC">
        <w:rPr>
          <w:color w:val="auto"/>
          <w:sz w:val="28"/>
          <w:szCs w:val="28"/>
        </w:rPr>
        <w:t xml:space="preserve"> means the </w:t>
      </w:r>
      <w:r w:rsidR="00114273" w:rsidRPr="001458CC">
        <w:rPr>
          <w:color w:val="auto"/>
          <w:sz w:val="28"/>
          <w:szCs w:val="28"/>
        </w:rPr>
        <w:t>District</w:t>
      </w:r>
      <w:r w:rsidRPr="001458CC">
        <w:rPr>
          <w:color w:val="auto"/>
          <w:sz w:val="28"/>
          <w:szCs w:val="28"/>
        </w:rPr>
        <w:t xml:space="preserve"> and VR staff responsible for delivering local </w:t>
      </w:r>
      <w:r w:rsidR="00ED23AC" w:rsidRPr="001458CC">
        <w:rPr>
          <w:color w:val="auto"/>
          <w:sz w:val="28"/>
          <w:szCs w:val="28"/>
        </w:rPr>
        <w:t>YTP</w:t>
      </w:r>
      <w:r w:rsidRPr="001458CC">
        <w:rPr>
          <w:color w:val="auto"/>
          <w:sz w:val="28"/>
          <w:szCs w:val="28"/>
        </w:rPr>
        <w:t xml:space="preserve"> activities and services.  </w:t>
      </w:r>
    </w:p>
    <w:p w:rsidR="00BB2F59" w:rsidRPr="001458CC" w:rsidRDefault="00BB2F59" w:rsidP="002563DF">
      <w:pPr>
        <w:spacing w:after="120"/>
        <w:ind w:left="720"/>
        <w:rPr>
          <w:iCs/>
          <w:color w:val="auto"/>
          <w:sz w:val="28"/>
          <w:szCs w:val="28"/>
        </w:rPr>
      </w:pPr>
    </w:p>
    <w:p w:rsidR="00ED7B92" w:rsidRPr="001458CC" w:rsidRDefault="00CE5E11" w:rsidP="001458CC">
      <w:pPr>
        <w:pStyle w:val="Heading1"/>
      </w:pPr>
      <w:bookmarkStart w:id="12" w:name="_Toc411504018"/>
      <w:r w:rsidRPr="001458CC">
        <w:t xml:space="preserve">Section 4 </w:t>
      </w:r>
      <w:r w:rsidR="000D469A" w:rsidRPr="001458CC">
        <w:t xml:space="preserve">YTP </w:t>
      </w:r>
      <w:r w:rsidR="000D469A">
        <w:t>Description</w:t>
      </w:r>
      <w:bookmarkEnd w:id="12"/>
    </w:p>
    <w:p w:rsidR="001458CC" w:rsidRPr="00CC103C" w:rsidRDefault="00BB2F59" w:rsidP="004D3295">
      <w:pPr>
        <w:numPr>
          <w:ilvl w:val="0"/>
          <w:numId w:val="16"/>
        </w:numPr>
        <w:autoSpaceDE/>
        <w:autoSpaceDN/>
        <w:spacing w:before="120" w:after="60"/>
        <w:rPr>
          <w:color w:val="auto"/>
          <w:sz w:val="28"/>
          <w:szCs w:val="28"/>
        </w:rPr>
      </w:pPr>
      <w:r>
        <w:rPr>
          <w:color w:val="auto"/>
          <w:sz w:val="28"/>
          <w:szCs w:val="28"/>
        </w:rPr>
        <w:t>District supported</w:t>
      </w:r>
      <w:r w:rsidRPr="001458CC">
        <w:rPr>
          <w:color w:val="auto"/>
          <w:sz w:val="28"/>
          <w:szCs w:val="28"/>
        </w:rPr>
        <w:t xml:space="preserve"> Youth</w:t>
      </w:r>
      <w:r w:rsidR="001458CC" w:rsidRPr="001458CC">
        <w:rPr>
          <w:color w:val="auto"/>
          <w:sz w:val="28"/>
          <w:szCs w:val="28"/>
        </w:rPr>
        <w:t xml:space="preserve"> Transition </w:t>
      </w:r>
      <w:r w:rsidR="000D469A" w:rsidRPr="001458CC">
        <w:rPr>
          <w:color w:val="auto"/>
          <w:sz w:val="28"/>
          <w:szCs w:val="28"/>
        </w:rPr>
        <w:t>Program</w:t>
      </w:r>
      <w:r>
        <w:rPr>
          <w:color w:val="auto"/>
          <w:sz w:val="28"/>
          <w:szCs w:val="28"/>
        </w:rPr>
        <w:t xml:space="preserve"> is described here</w:t>
      </w:r>
      <w:r w:rsidR="007B017C">
        <w:rPr>
          <w:color w:val="auto"/>
          <w:sz w:val="28"/>
          <w:szCs w:val="28"/>
        </w:rPr>
        <w:t xml:space="preserve"> in this</w:t>
      </w:r>
      <w:r w:rsidRPr="00417660">
        <w:rPr>
          <w:iCs/>
          <w:color w:val="auto"/>
          <w:sz w:val="28"/>
          <w:szCs w:val="28"/>
        </w:rPr>
        <w:t xml:space="preserve"> YTP Requirements document </w:t>
      </w:r>
      <w:r>
        <w:rPr>
          <w:color w:val="auto"/>
          <w:sz w:val="28"/>
          <w:szCs w:val="28"/>
        </w:rPr>
        <w:t>show</w:t>
      </w:r>
      <w:r w:rsidR="007B017C">
        <w:rPr>
          <w:color w:val="auto"/>
          <w:sz w:val="28"/>
          <w:szCs w:val="28"/>
        </w:rPr>
        <w:t>s</w:t>
      </w:r>
      <w:r>
        <w:rPr>
          <w:color w:val="auto"/>
          <w:sz w:val="28"/>
          <w:szCs w:val="28"/>
        </w:rPr>
        <w:t xml:space="preserve"> the </w:t>
      </w:r>
      <w:r w:rsidRPr="001458CC">
        <w:rPr>
          <w:color w:val="auto"/>
          <w:sz w:val="28"/>
          <w:szCs w:val="28"/>
        </w:rPr>
        <w:t>Local</w:t>
      </w:r>
      <w:r w:rsidR="001458CC" w:rsidRPr="001458CC">
        <w:rPr>
          <w:color w:val="auto"/>
          <w:sz w:val="28"/>
          <w:szCs w:val="28"/>
        </w:rPr>
        <w:t xml:space="preserve"> YTP programs over the </w:t>
      </w:r>
      <w:r w:rsidR="00CC103C" w:rsidRPr="001458CC">
        <w:rPr>
          <w:color w:val="auto"/>
          <w:sz w:val="28"/>
          <w:szCs w:val="28"/>
        </w:rPr>
        <w:t>20</w:t>
      </w:r>
      <w:r w:rsidR="00CC103C">
        <w:rPr>
          <w:color w:val="auto"/>
          <w:sz w:val="28"/>
          <w:szCs w:val="28"/>
        </w:rPr>
        <w:t>15</w:t>
      </w:r>
      <w:r w:rsidR="001458CC" w:rsidRPr="001458CC">
        <w:rPr>
          <w:color w:val="auto"/>
          <w:sz w:val="28"/>
          <w:szCs w:val="28"/>
        </w:rPr>
        <w:t>-</w:t>
      </w:r>
      <w:r w:rsidR="00CC103C" w:rsidRPr="001458CC">
        <w:rPr>
          <w:color w:val="auto"/>
          <w:sz w:val="28"/>
          <w:szCs w:val="28"/>
        </w:rPr>
        <w:t>20</w:t>
      </w:r>
      <w:r w:rsidR="00CC103C">
        <w:rPr>
          <w:color w:val="auto"/>
          <w:sz w:val="28"/>
          <w:szCs w:val="28"/>
        </w:rPr>
        <w:t>17</w:t>
      </w:r>
      <w:r w:rsidR="00CC103C" w:rsidRPr="001458CC">
        <w:rPr>
          <w:color w:val="auto"/>
          <w:sz w:val="28"/>
          <w:szCs w:val="28"/>
        </w:rPr>
        <w:t xml:space="preserve"> </w:t>
      </w:r>
      <w:r w:rsidR="001458CC" w:rsidRPr="001458CC">
        <w:rPr>
          <w:color w:val="auto"/>
          <w:sz w:val="28"/>
          <w:szCs w:val="28"/>
        </w:rPr>
        <w:t xml:space="preserve">biennium </w:t>
      </w:r>
      <w:r w:rsidR="002563DF">
        <w:rPr>
          <w:color w:val="auto"/>
          <w:sz w:val="28"/>
          <w:szCs w:val="28"/>
        </w:rPr>
        <w:t>C</w:t>
      </w:r>
      <w:r w:rsidR="001458CC" w:rsidRPr="001458CC">
        <w:rPr>
          <w:color w:val="auto"/>
          <w:sz w:val="28"/>
          <w:szCs w:val="28"/>
        </w:rPr>
        <w:t>ore YTP activities, services and supports</w:t>
      </w:r>
      <w:r>
        <w:rPr>
          <w:color w:val="auto"/>
          <w:sz w:val="28"/>
          <w:szCs w:val="28"/>
        </w:rPr>
        <w:t xml:space="preserve"> </w:t>
      </w:r>
    </w:p>
    <w:p w:rsidR="001458CC" w:rsidRPr="001458CC" w:rsidRDefault="001458CC" w:rsidP="001458CC">
      <w:pPr>
        <w:numPr>
          <w:ilvl w:val="0"/>
          <w:numId w:val="16"/>
        </w:numPr>
        <w:autoSpaceDE/>
        <w:autoSpaceDN/>
        <w:spacing w:before="120" w:after="60"/>
        <w:rPr>
          <w:color w:val="auto"/>
          <w:sz w:val="28"/>
          <w:szCs w:val="28"/>
        </w:rPr>
      </w:pPr>
      <w:r w:rsidRPr="001458CC">
        <w:rPr>
          <w:b/>
          <w:color w:val="auto"/>
          <w:sz w:val="28"/>
          <w:szCs w:val="28"/>
        </w:rPr>
        <w:t>Multiple Agency Partnership.</w:t>
      </w:r>
      <w:r w:rsidRPr="001458CC">
        <w:rPr>
          <w:color w:val="auto"/>
          <w:sz w:val="28"/>
          <w:szCs w:val="28"/>
        </w:rPr>
        <w:t xml:space="preserve"> YTP shall be a multiple agency partnership. The partners shall include: </w:t>
      </w:r>
    </w:p>
    <w:p w:rsidR="001458CC" w:rsidRDefault="001458CC" w:rsidP="00CC103C">
      <w:pPr>
        <w:pStyle w:val="ListParagraph"/>
        <w:numPr>
          <w:ilvl w:val="0"/>
          <w:numId w:val="37"/>
        </w:numPr>
        <w:autoSpaceDE/>
        <w:autoSpaceDN/>
        <w:rPr>
          <w:color w:val="auto"/>
          <w:sz w:val="28"/>
          <w:szCs w:val="28"/>
        </w:rPr>
      </w:pPr>
      <w:r w:rsidRPr="00CC103C">
        <w:rPr>
          <w:b/>
          <w:color w:val="auto"/>
          <w:sz w:val="28"/>
          <w:szCs w:val="28"/>
        </w:rPr>
        <w:t xml:space="preserve">School </w:t>
      </w:r>
      <w:r w:rsidR="002563DF">
        <w:rPr>
          <w:b/>
          <w:color w:val="auto"/>
          <w:sz w:val="28"/>
          <w:szCs w:val="28"/>
        </w:rPr>
        <w:t>d</w:t>
      </w:r>
      <w:r w:rsidRPr="00CC103C">
        <w:rPr>
          <w:b/>
          <w:color w:val="auto"/>
          <w:sz w:val="28"/>
          <w:szCs w:val="28"/>
        </w:rPr>
        <w:t>istricts</w:t>
      </w:r>
      <w:r w:rsidRPr="00CC103C">
        <w:rPr>
          <w:color w:val="auto"/>
          <w:sz w:val="28"/>
          <w:szCs w:val="28"/>
        </w:rPr>
        <w:t xml:space="preserve"> awarded </w:t>
      </w:r>
      <w:r w:rsidR="00926EB9" w:rsidRPr="00CC103C">
        <w:rPr>
          <w:color w:val="auto"/>
          <w:sz w:val="28"/>
          <w:szCs w:val="28"/>
        </w:rPr>
        <w:t>Agreement</w:t>
      </w:r>
      <w:r w:rsidRPr="00CC103C">
        <w:rPr>
          <w:color w:val="auto"/>
          <w:sz w:val="28"/>
          <w:szCs w:val="28"/>
        </w:rPr>
        <w:t>s to operate local YTP prog</w:t>
      </w:r>
      <w:r w:rsidR="00CC103C">
        <w:rPr>
          <w:color w:val="auto"/>
          <w:sz w:val="28"/>
          <w:szCs w:val="28"/>
        </w:rPr>
        <w:t xml:space="preserve">rams; </w:t>
      </w:r>
    </w:p>
    <w:p w:rsidR="001458CC" w:rsidRDefault="001458CC" w:rsidP="00CC103C">
      <w:pPr>
        <w:pStyle w:val="ListParagraph"/>
        <w:numPr>
          <w:ilvl w:val="0"/>
          <w:numId w:val="37"/>
        </w:numPr>
        <w:autoSpaceDE/>
        <w:autoSpaceDN/>
        <w:rPr>
          <w:color w:val="auto"/>
          <w:sz w:val="28"/>
          <w:szCs w:val="28"/>
        </w:rPr>
      </w:pPr>
      <w:r w:rsidRPr="00CC103C">
        <w:rPr>
          <w:color w:val="auto"/>
          <w:sz w:val="28"/>
          <w:szCs w:val="28"/>
        </w:rPr>
        <w:t>The</w:t>
      </w:r>
      <w:r w:rsidRPr="00CC103C">
        <w:rPr>
          <w:b/>
          <w:color w:val="auto"/>
          <w:sz w:val="28"/>
          <w:szCs w:val="28"/>
        </w:rPr>
        <w:t xml:space="preserve"> Oregon Department of Education</w:t>
      </w:r>
      <w:r w:rsidRPr="00CC103C">
        <w:rPr>
          <w:color w:val="auto"/>
          <w:sz w:val="28"/>
          <w:szCs w:val="28"/>
        </w:rPr>
        <w:t>;</w:t>
      </w:r>
    </w:p>
    <w:p w:rsidR="001458CC" w:rsidRDefault="001458CC" w:rsidP="00CC103C">
      <w:pPr>
        <w:pStyle w:val="ListParagraph"/>
        <w:numPr>
          <w:ilvl w:val="0"/>
          <w:numId w:val="37"/>
        </w:numPr>
        <w:autoSpaceDE/>
        <w:autoSpaceDN/>
        <w:rPr>
          <w:color w:val="auto"/>
          <w:sz w:val="28"/>
          <w:szCs w:val="28"/>
        </w:rPr>
      </w:pPr>
      <w:r w:rsidRPr="00CC103C">
        <w:rPr>
          <w:color w:val="auto"/>
          <w:sz w:val="28"/>
          <w:szCs w:val="28"/>
        </w:rPr>
        <w:t>The</w:t>
      </w:r>
      <w:r w:rsidRPr="00CC103C">
        <w:rPr>
          <w:b/>
          <w:color w:val="auto"/>
          <w:sz w:val="28"/>
          <w:szCs w:val="28"/>
        </w:rPr>
        <w:t xml:space="preserve"> University of Oregon, College of Education, YTP Technical Assistance (T/A) Team</w:t>
      </w:r>
      <w:r w:rsidRPr="00CC103C">
        <w:rPr>
          <w:color w:val="auto"/>
          <w:sz w:val="28"/>
          <w:szCs w:val="28"/>
        </w:rPr>
        <w:t xml:space="preserve">. The T/A Team shall provide training, technical assistance to </w:t>
      </w:r>
      <w:r w:rsidR="00675109" w:rsidRPr="00CC103C">
        <w:rPr>
          <w:color w:val="auto"/>
          <w:sz w:val="28"/>
          <w:szCs w:val="28"/>
        </w:rPr>
        <w:t>school districts</w:t>
      </w:r>
      <w:r w:rsidRPr="00CC103C">
        <w:rPr>
          <w:color w:val="auto"/>
          <w:sz w:val="28"/>
          <w:szCs w:val="28"/>
        </w:rPr>
        <w:t>, schools and VR in developing and implementing YTP pro</w:t>
      </w:r>
      <w:r w:rsidR="00CC103C">
        <w:rPr>
          <w:color w:val="auto"/>
          <w:sz w:val="28"/>
          <w:szCs w:val="28"/>
        </w:rPr>
        <w:t>grams</w:t>
      </w:r>
      <w:r w:rsidR="00675109">
        <w:rPr>
          <w:color w:val="auto"/>
          <w:sz w:val="28"/>
          <w:szCs w:val="28"/>
        </w:rPr>
        <w:t>.,</w:t>
      </w:r>
      <w:r w:rsidR="00CC103C">
        <w:rPr>
          <w:color w:val="auto"/>
          <w:sz w:val="28"/>
          <w:szCs w:val="28"/>
        </w:rPr>
        <w:t xml:space="preserve"> </w:t>
      </w:r>
    </w:p>
    <w:p w:rsidR="001458CC" w:rsidRPr="00CC103C" w:rsidRDefault="001458CC" w:rsidP="00CC103C">
      <w:pPr>
        <w:pStyle w:val="ListParagraph"/>
        <w:numPr>
          <w:ilvl w:val="0"/>
          <w:numId w:val="37"/>
        </w:numPr>
        <w:autoSpaceDE/>
        <w:autoSpaceDN/>
        <w:rPr>
          <w:color w:val="auto"/>
          <w:sz w:val="28"/>
          <w:szCs w:val="28"/>
        </w:rPr>
      </w:pPr>
      <w:r w:rsidRPr="00CC103C">
        <w:rPr>
          <w:b/>
          <w:color w:val="auto"/>
          <w:sz w:val="28"/>
          <w:szCs w:val="28"/>
        </w:rPr>
        <w:t>Vocational Rehabilitation</w:t>
      </w:r>
      <w:r w:rsidRPr="00CC103C">
        <w:rPr>
          <w:color w:val="auto"/>
          <w:sz w:val="28"/>
          <w:szCs w:val="28"/>
        </w:rPr>
        <w:t xml:space="preserve">. VR shall administer YTP statewide, and provide oversight and administrative support to District YTP programs; and at the local </w:t>
      </w:r>
      <w:r w:rsidRPr="00CC103C">
        <w:rPr>
          <w:color w:val="auto"/>
          <w:sz w:val="28"/>
          <w:szCs w:val="28"/>
        </w:rPr>
        <w:lastRenderedPageBreak/>
        <w:t xml:space="preserve">level, VR’s counseling staff shall partner with Districts, schools and school </w:t>
      </w:r>
      <w:r w:rsidR="00CC103C">
        <w:rPr>
          <w:color w:val="auto"/>
          <w:sz w:val="28"/>
          <w:szCs w:val="28"/>
        </w:rPr>
        <w:t>T</w:t>
      </w:r>
      <w:r w:rsidRPr="00CC103C">
        <w:rPr>
          <w:color w:val="auto"/>
          <w:sz w:val="28"/>
          <w:szCs w:val="28"/>
        </w:rPr>
        <w:t xml:space="preserve">ransition </w:t>
      </w:r>
      <w:r w:rsidR="00CC103C">
        <w:rPr>
          <w:color w:val="auto"/>
          <w:sz w:val="28"/>
          <w:szCs w:val="28"/>
        </w:rPr>
        <w:t>S</w:t>
      </w:r>
      <w:r w:rsidRPr="00CC103C">
        <w:rPr>
          <w:color w:val="auto"/>
          <w:sz w:val="28"/>
          <w:szCs w:val="28"/>
        </w:rPr>
        <w:t xml:space="preserve">pecialists in delivering enhanced transition activities, services and supports to youth with disabilities participating in YTP programs. </w:t>
      </w:r>
    </w:p>
    <w:p w:rsidR="001458CC" w:rsidRPr="001458CC" w:rsidRDefault="001458CC" w:rsidP="001458CC">
      <w:pPr>
        <w:numPr>
          <w:ilvl w:val="0"/>
          <w:numId w:val="16"/>
        </w:numPr>
        <w:autoSpaceDE/>
        <w:autoSpaceDN/>
        <w:spacing w:before="120" w:after="60"/>
        <w:rPr>
          <w:color w:val="auto"/>
          <w:sz w:val="28"/>
          <w:szCs w:val="28"/>
        </w:rPr>
      </w:pPr>
      <w:r w:rsidRPr="001458CC">
        <w:rPr>
          <w:b/>
          <w:color w:val="auto"/>
          <w:sz w:val="28"/>
          <w:szCs w:val="28"/>
        </w:rPr>
        <w:t xml:space="preserve">Anticipated </w:t>
      </w:r>
      <w:r w:rsidR="00926EB9">
        <w:rPr>
          <w:b/>
          <w:color w:val="auto"/>
          <w:sz w:val="28"/>
          <w:szCs w:val="28"/>
        </w:rPr>
        <w:t>Agreement</w:t>
      </w:r>
      <w:r w:rsidRPr="001458CC">
        <w:rPr>
          <w:b/>
          <w:color w:val="auto"/>
          <w:sz w:val="28"/>
          <w:szCs w:val="28"/>
        </w:rPr>
        <w:t xml:space="preserve"> Awards. </w:t>
      </w:r>
      <w:r w:rsidRPr="001458CC">
        <w:rPr>
          <w:color w:val="auto"/>
          <w:sz w:val="28"/>
          <w:szCs w:val="28"/>
        </w:rPr>
        <w:t xml:space="preserve">VR anticipates awarding multiple YTP </w:t>
      </w:r>
      <w:r w:rsidR="00926EB9">
        <w:rPr>
          <w:color w:val="auto"/>
          <w:sz w:val="28"/>
          <w:szCs w:val="28"/>
        </w:rPr>
        <w:t>Agreement</w:t>
      </w:r>
      <w:r w:rsidRPr="001458CC">
        <w:rPr>
          <w:color w:val="auto"/>
          <w:sz w:val="28"/>
          <w:szCs w:val="28"/>
        </w:rPr>
        <w:t xml:space="preserve">s statewide for the biennial period of July 1, </w:t>
      </w:r>
      <w:r w:rsidR="00C61417" w:rsidRPr="001458CC">
        <w:rPr>
          <w:color w:val="auto"/>
          <w:sz w:val="28"/>
          <w:szCs w:val="28"/>
        </w:rPr>
        <w:t>201</w:t>
      </w:r>
      <w:r w:rsidR="00C61417">
        <w:rPr>
          <w:color w:val="auto"/>
          <w:sz w:val="28"/>
          <w:szCs w:val="28"/>
        </w:rPr>
        <w:t>5</w:t>
      </w:r>
      <w:r w:rsidR="00C61417" w:rsidRPr="001458CC">
        <w:rPr>
          <w:color w:val="auto"/>
          <w:sz w:val="28"/>
          <w:szCs w:val="28"/>
        </w:rPr>
        <w:t xml:space="preserve"> </w:t>
      </w:r>
      <w:r w:rsidRPr="001458CC">
        <w:rPr>
          <w:color w:val="auto"/>
          <w:sz w:val="28"/>
          <w:szCs w:val="28"/>
        </w:rPr>
        <w:t xml:space="preserve">through June 30, </w:t>
      </w:r>
      <w:r w:rsidR="00C61417" w:rsidRPr="001458CC">
        <w:rPr>
          <w:color w:val="auto"/>
          <w:sz w:val="28"/>
          <w:szCs w:val="28"/>
        </w:rPr>
        <w:t>201</w:t>
      </w:r>
      <w:r w:rsidR="00C61417">
        <w:rPr>
          <w:color w:val="auto"/>
          <w:sz w:val="28"/>
          <w:szCs w:val="28"/>
        </w:rPr>
        <w:t>7</w:t>
      </w:r>
      <w:r w:rsidRPr="001458CC">
        <w:rPr>
          <w:color w:val="auto"/>
          <w:sz w:val="28"/>
          <w:szCs w:val="28"/>
        </w:rPr>
        <w:t xml:space="preserve">. However, </w:t>
      </w:r>
      <w:r w:rsidR="00926EB9">
        <w:rPr>
          <w:color w:val="auto"/>
          <w:sz w:val="28"/>
          <w:szCs w:val="28"/>
        </w:rPr>
        <w:t>Agreement</w:t>
      </w:r>
      <w:r w:rsidRPr="001458CC">
        <w:rPr>
          <w:color w:val="auto"/>
          <w:sz w:val="28"/>
          <w:szCs w:val="28"/>
        </w:rPr>
        <w:t xml:space="preserve"> funding is dependent on VR receiving sufficient federal and state funds to award </w:t>
      </w:r>
      <w:r w:rsidR="00926EB9">
        <w:rPr>
          <w:color w:val="auto"/>
          <w:sz w:val="28"/>
          <w:szCs w:val="28"/>
        </w:rPr>
        <w:t>Agreement</w:t>
      </w:r>
      <w:r w:rsidRPr="001458CC">
        <w:rPr>
          <w:color w:val="auto"/>
          <w:sz w:val="28"/>
          <w:szCs w:val="28"/>
        </w:rPr>
        <w:t xml:space="preserve">s. </w:t>
      </w:r>
    </w:p>
    <w:p w:rsidR="001458CC" w:rsidRPr="001458CC" w:rsidRDefault="001458CC" w:rsidP="001458CC">
      <w:pPr>
        <w:numPr>
          <w:ilvl w:val="0"/>
          <w:numId w:val="16"/>
        </w:numPr>
        <w:autoSpaceDE/>
        <w:autoSpaceDN/>
        <w:spacing w:before="120" w:after="60"/>
        <w:rPr>
          <w:color w:val="auto"/>
          <w:sz w:val="28"/>
          <w:szCs w:val="28"/>
        </w:rPr>
      </w:pPr>
      <w:r w:rsidRPr="001458CC">
        <w:rPr>
          <w:b/>
          <w:color w:val="auto"/>
          <w:sz w:val="28"/>
          <w:szCs w:val="28"/>
        </w:rPr>
        <w:t xml:space="preserve">Eligible Participants. </w:t>
      </w:r>
      <w:r w:rsidRPr="001458CC">
        <w:rPr>
          <w:color w:val="auto"/>
          <w:sz w:val="28"/>
          <w:szCs w:val="28"/>
        </w:rPr>
        <w:t xml:space="preserve">All students selected for the enhanced activities funded through YTP </w:t>
      </w:r>
      <w:r w:rsidR="00926EB9">
        <w:rPr>
          <w:color w:val="auto"/>
          <w:sz w:val="28"/>
          <w:szCs w:val="28"/>
        </w:rPr>
        <w:t>Agreement</w:t>
      </w:r>
      <w:r w:rsidRPr="001458CC">
        <w:rPr>
          <w:color w:val="auto"/>
          <w:sz w:val="28"/>
          <w:szCs w:val="28"/>
        </w:rPr>
        <w:t xml:space="preserve">s must be applicants for or have been determined eligible for VR services. Typically, these students are entitled to Free and Appropriate Public Education (FAPE) services under Individuals with Disabilities Improvement of Education Act of 2004 (IDEA) or to reasonable accommodations under Section 504 of the Rehabilitation Act of 1973, as amended (Rehabilitation Act) or are individuals who have a substantial impediment to employment and have applied for vocational rehabilitation services. </w:t>
      </w:r>
    </w:p>
    <w:p w:rsidR="001458CC" w:rsidRPr="001458CC" w:rsidRDefault="001458CC" w:rsidP="00C61417">
      <w:pPr>
        <w:numPr>
          <w:ilvl w:val="1"/>
          <w:numId w:val="16"/>
        </w:numPr>
        <w:autoSpaceDE/>
        <w:autoSpaceDN/>
        <w:spacing w:before="120" w:after="60"/>
        <w:ind w:hanging="720"/>
        <w:rPr>
          <w:color w:val="auto"/>
          <w:sz w:val="28"/>
          <w:szCs w:val="28"/>
        </w:rPr>
      </w:pPr>
      <w:r w:rsidRPr="001458CC">
        <w:rPr>
          <w:color w:val="auto"/>
          <w:sz w:val="28"/>
          <w:szCs w:val="28"/>
        </w:rPr>
        <w:t>YTP activities begin while the student is in high school and continue for at least one year after the student’s completion of secondary school requirements or departure from school for other reasons.</w:t>
      </w:r>
    </w:p>
    <w:p w:rsidR="001458CC" w:rsidRPr="001458CC" w:rsidRDefault="001458CC" w:rsidP="00C61417">
      <w:pPr>
        <w:numPr>
          <w:ilvl w:val="1"/>
          <w:numId w:val="16"/>
        </w:numPr>
        <w:autoSpaceDE/>
        <w:autoSpaceDN/>
        <w:spacing w:before="120" w:after="60"/>
        <w:ind w:hanging="720"/>
        <w:rPr>
          <w:color w:val="auto"/>
          <w:sz w:val="28"/>
          <w:szCs w:val="28"/>
        </w:rPr>
      </w:pPr>
      <w:r w:rsidRPr="001458CC">
        <w:rPr>
          <w:color w:val="auto"/>
          <w:sz w:val="28"/>
          <w:szCs w:val="28"/>
        </w:rPr>
        <w:t xml:space="preserve">VR recognizes the benefit of identifying and working with youth earlier in their high school careers to better prepare them for competitive employment and shall continue to encourage early identification of students who may be eligible for vocational rehabilitation services through the forthcoming </w:t>
      </w:r>
      <w:r w:rsidR="00926EB9">
        <w:rPr>
          <w:color w:val="auto"/>
          <w:sz w:val="28"/>
          <w:szCs w:val="28"/>
        </w:rPr>
        <w:t>Agreement</w:t>
      </w:r>
      <w:r w:rsidRPr="001458CC">
        <w:rPr>
          <w:color w:val="auto"/>
          <w:sz w:val="28"/>
          <w:szCs w:val="28"/>
        </w:rPr>
        <w:t xml:space="preserve"> cycle. </w:t>
      </w:r>
    </w:p>
    <w:p w:rsidR="001458CC" w:rsidRPr="001458CC" w:rsidRDefault="001458CC" w:rsidP="001458CC">
      <w:pPr>
        <w:numPr>
          <w:ilvl w:val="0"/>
          <w:numId w:val="16"/>
        </w:numPr>
        <w:autoSpaceDE/>
        <w:autoSpaceDN/>
        <w:spacing w:before="120" w:after="60"/>
        <w:rPr>
          <w:color w:val="auto"/>
          <w:sz w:val="28"/>
          <w:szCs w:val="28"/>
        </w:rPr>
      </w:pPr>
      <w:r w:rsidRPr="001458CC">
        <w:rPr>
          <w:b/>
          <w:color w:val="auto"/>
          <w:sz w:val="28"/>
          <w:szCs w:val="28"/>
        </w:rPr>
        <w:t xml:space="preserve">Order of Selection Guidelines. </w:t>
      </w:r>
      <w:r w:rsidRPr="001458CC">
        <w:rPr>
          <w:color w:val="auto"/>
          <w:sz w:val="28"/>
          <w:szCs w:val="28"/>
        </w:rPr>
        <w:t>VR continues to operate under an Order of Selection (OOS), a mandatory, prioritized wait</w:t>
      </w:r>
      <w:r w:rsidR="00091961">
        <w:rPr>
          <w:color w:val="auto"/>
          <w:sz w:val="28"/>
          <w:szCs w:val="28"/>
        </w:rPr>
        <w:t xml:space="preserve"> </w:t>
      </w:r>
      <w:r w:rsidRPr="001458CC">
        <w:rPr>
          <w:color w:val="auto"/>
          <w:sz w:val="28"/>
          <w:szCs w:val="28"/>
        </w:rPr>
        <w:t>list process that VR is required to implement in the event it does not have sufficient resources or staff to serve everyone desirous and eligible for its services. While VR is currently able to serve individuals in all OOS priority levels, economic and budgetary conditions may require utilization of a waitlist and limit the availability of VR services to those in one or more waitlist priority levels. In that event, the enhanced transition activities funded through YTP shall facilitate:</w:t>
      </w:r>
    </w:p>
    <w:p w:rsidR="001458CC" w:rsidRPr="001458CC" w:rsidRDefault="001458CC" w:rsidP="00DB02DA">
      <w:pPr>
        <w:numPr>
          <w:ilvl w:val="1"/>
          <w:numId w:val="16"/>
        </w:numPr>
        <w:autoSpaceDE/>
        <w:autoSpaceDN/>
        <w:spacing w:before="120" w:after="60"/>
        <w:ind w:hanging="720"/>
        <w:rPr>
          <w:color w:val="auto"/>
          <w:sz w:val="28"/>
          <w:szCs w:val="28"/>
        </w:rPr>
      </w:pPr>
      <w:r w:rsidRPr="001458CC">
        <w:rPr>
          <w:color w:val="auto"/>
          <w:sz w:val="28"/>
          <w:szCs w:val="28"/>
        </w:rPr>
        <w:t xml:space="preserve">Early identification by participating Districts, and referral of students with disabilities to VR; </w:t>
      </w:r>
    </w:p>
    <w:p w:rsidR="001458CC" w:rsidRPr="001458CC" w:rsidRDefault="001458CC" w:rsidP="00DB02DA">
      <w:pPr>
        <w:numPr>
          <w:ilvl w:val="1"/>
          <w:numId w:val="16"/>
        </w:numPr>
        <w:autoSpaceDE/>
        <w:autoSpaceDN/>
        <w:spacing w:before="120" w:after="60"/>
        <w:ind w:hanging="720"/>
        <w:rPr>
          <w:color w:val="auto"/>
          <w:sz w:val="28"/>
          <w:szCs w:val="28"/>
        </w:rPr>
      </w:pPr>
      <w:r w:rsidRPr="001458CC">
        <w:rPr>
          <w:color w:val="auto"/>
          <w:sz w:val="28"/>
          <w:szCs w:val="28"/>
        </w:rPr>
        <w:t xml:space="preserve">Provision of individualized I&amp;R activities to students participating in YTP; </w:t>
      </w:r>
    </w:p>
    <w:p w:rsidR="001458CC" w:rsidRPr="001458CC" w:rsidRDefault="001458CC" w:rsidP="00DB02DA">
      <w:pPr>
        <w:numPr>
          <w:ilvl w:val="1"/>
          <w:numId w:val="16"/>
        </w:numPr>
        <w:autoSpaceDE/>
        <w:autoSpaceDN/>
        <w:spacing w:before="120" w:after="60"/>
        <w:ind w:hanging="720"/>
        <w:rPr>
          <w:color w:val="auto"/>
          <w:sz w:val="28"/>
          <w:szCs w:val="28"/>
        </w:rPr>
      </w:pPr>
      <w:r w:rsidRPr="001458CC">
        <w:rPr>
          <w:color w:val="auto"/>
          <w:sz w:val="28"/>
          <w:szCs w:val="28"/>
        </w:rPr>
        <w:t>Development of Individualized Plans for Employment (IPE); for students who have been found eligible for VR services and are not subject to an Order of Selection waitlist or who have been released from an Order of Selection waitlist;</w:t>
      </w:r>
    </w:p>
    <w:p w:rsidR="001458CC" w:rsidRPr="001458CC" w:rsidRDefault="001458CC" w:rsidP="00DB02DA">
      <w:pPr>
        <w:numPr>
          <w:ilvl w:val="1"/>
          <w:numId w:val="16"/>
        </w:numPr>
        <w:autoSpaceDE/>
        <w:autoSpaceDN/>
        <w:spacing w:before="120" w:after="60"/>
        <w:ind w:hanging="720"/>
        <w:rPr>
          <w:color w:val="auto"/>
          <w:sz w:val="28"/>
          <w:szCs w:val="28"/>
        </w:rPr>
      </w:pPr>
      <w:r w:rsidRPr="001458CC">
        <w:rPr>
          <w:color w:val="auto"/>
          <w:sz w:val="28"/>
          <w:szCs w:val="28"/>
        </w:rPr>
        <w:t>Coordination and implementation of IPEs for students who have authorized plans; and</w:t>
      </w:r>
    </w:p>
    <w:p w:rsidR="001458CC" w:rsidRPr="001458CC" w:rsidRDefault="001458CC" w:rsidP="00DB02DA">
      <w:pPr>
        <w:numPr>
          <w:ilvl w:val="1"/>
          <w:numId w:val="16"/>
        </w:numPr>
        <w:autoSpaceDE/>
        <w:autoSpaceDN/>
        <w:spacing w:before="120" w:after="60"/>
        <w:ind w:hanging="720"/>
        <w:rPr>
          <w:color w:val="auto"/>
          <w:sz w:val="28"/>
          <w:szCs w:val="28"/>
        </w:rPr>
      </w:pPr>
      <w:r w:rsidRPr="001458CC">
        <w:rPr>
          <w:color w:val="auto"/>
          <w:sz w:val="28"/>
          <w:szCs w:val="28"/>
        </w:rPr>
        <w:t>Follow up with students who exit YTP, including post exit monitoring to encourage continued pursuit of training, educational, and employment opportunities</w:t>
      </w:r>
      <w:r w:rsidR="00DB02DA">
        <w:rPr>
          <w:color w:val="auto"/>
          <w:sz w:val="28"/>
          <w:szCs w:val="28"/>
        </w:rPr>
        <w:t>.</w:t>
      </w:r>
    </w:p>
    <w:p w:rsidR="000D469A" w:rsidRDefault="001458CC" w:rsidP="001458CC">
      <w:pPr>
        <w:numPr>
          <w:ilvl w:val="0"/>
          <w:numId w:val="16"/>
        </w:numPr>
        <w:autoSpaceDE/>
        <w:autoSpaceDN/>
        <w:spacing w:before="120" w:after="60"/>
        <w:rPr>
          <w:color w:val="auto"/>
          <w:sz w:val="28"/>
          <w:szCs w:val="28"/>
        </w:rPr>
        <w:sectPr w:rsidR="000D469A" w:rsidSect="004B57B5">
          <w:pgSz w:w="12240" w:h="15840" w:code="1"/>
          <w:pgMar w:top="720" w:right="720" w:bottom="720" w:left="720" w:header="720" w:footer="490" w:gutter="0"/>
          <w:cols w:space="720"/>
          <w:docGrid w:linePitch="360"/>
        </w:sectPr>
      </w:pPr>
      <w:r w:rsidRPr="001458CC">
        <w:rPr>
          <w:b/>
          <w:color w:val="auto"/>
          <w:sz w:val="28"/>
          <w:szCs w:val="28"/>
        </w:rPr>
        <w:lastRenderedPageBreak/>
        <w:t xml:space="preserve">Performance Benchmarks. </w:t>
      </w:r>
      <w:r w:rsidRPr="001458CC">
        <w:rPr>
          <w:color w:val="auto"/>
          <w:sz w:val="28"/>
          <w:szCs w:val="28"/>
        </w:rPr>
        <w:t>YTP is</w:t>
      </w:r>
      <w:r w:rsidR="007011CA">
        <w:rPr>
          <w:color w:val="auto"/>
          <w:sz w:val="28"/>
          <w:szCs w:val="28"/>
        </w:rPr>
        <w:t xml:space="preserve"> based on</w:t>
      </w:r>
      <w:r w:rsidRPr="001458CC">
        <w:rPr>
          <w:color w:val="auto"/>
          <w:sz w:val="28"/>
          <w:szCs w:val="28"/>
        </w:rPr>
        <w:t xml:space="preserve"> a performance-based model. Districts </w:t>
      </w:r>
      <w:r w:rsidR="00BB2F59">
        <w:rPr>
          <w:color w:val="auto"/>
          <w:sz w:val="28"/>
          <w:szCs w:val="28"/>
        </w:rPr>
        <w:t>Agreement</w:t>
      </w:r>
      <w:r w:rsidR="00BB2F59" w:rsidRPr="001458CC">
        <w:rPr>
          <w:color w:val="auto"/>
          <w:sz w:val="28"/>
          <w:szCs w:val="28"/>
        </w:rPr>
        <w:t>s follow</w:t>
      </w:r>
      <w:r w:rsidR="00AC3E89">
        <w:rPr>
          <w:color w:val="auto"/>
          <w:sz w:val="28"/>
          <w:szCs w:val="28"/>
        </w:rPr>
        <w:t xml:space="preserve"> YTP program requirements</w:t>
      </w:r>
      <w:r w:rsidRPr="001458CC">
        <w:rPr>
          <w:color w:val="auto"/>
          <w:sz w:val="28"/>
          <w:szCs w:val="28"/>
        </w:rPr>
        <w:t xml:space="preserve"> described </w:t>
      </w:r>
      <w:r w:rsidR="00BB2F59">
        <w:rPr>
          <w:color w:val="auto"/>
          <w:sz w:val="28"/>
          <w:szCs w:val="28"/>
        </w:rPr>
        <w:t xml:space="preserve">herein and shall </w:t>
      </w:r>
      <w:r w:rsidR="00AC3E89">
        <w:rPr>
          <w:color w:val="auto"/>
          <w:sz w:val="28"/>
          <w:szCs w:val="28"/>
        </w:rPr>
        <w:t xml:space="preserve">follow benchmarks established </w:t>
      </w:r>
      <w:r w:rsidR="00D77308">
        <w:rPr>
          <w:color w:val="auto"/>
          <w:sz w:val="28"/>
          <w:szCs w:val="28"/>
        </w:rPr>
        <w:t xml:space="preserve">specifically for each </w:t>
      </w:r>
      <w:r w:rsidR="00AC3E89">
        <w:rPr>
          <w:color w:val="auto"/>
          <w:sz w:val="28"/>
          <w:szCs w:val="28"/>
        </w:rPr>
        <w:t xml:space="preserve">Agreement </w:t>
      </w:r>
      <w:r w:rsidR="00D77308">
        <w:rPr>
          <w:color w:val="auto"/>
          <w:sz w:val="28"/>
          <w:szCs w:val="28"/>
        </w:rPr>
        <w:t xml:space="preserve">with </w:t>
      </w:r>
      <w:r w:rsidR="003C2602">
        <w:rPr>
          <w:color w:val="auto"/>
          <w:sz w:val="28"/>
          <w:szCs w:val="28"/>
        </w:rPr>
        <w:t>each District</w:t>
      </w:r>
      <w:r w:rsidRPr="001458CC">
        <w:rPr>
          <w:color w:val="auto"/>
          <w:sz w:val="28"/>
          <w:szCs w:val="28"/>
        </w:rPr>
        <w:t xml:space="preserve">. To the extent staff and resources are </w:t>
      </w:r>
      <w:r w:rsidR="003C2602" w:rsidRPr="001458CC">
        <w:rPr>
          <w:color w:val="auto"/>
          <w:sz w:val="28"/>
          <w:szCs w:val="28"/>
        </w:rPr>
        <w:t>available;</w:t>
      </w:r>
      <w:r w:rsidRPr="001458CC">
        <w:rPr>
          <w:color w:val="auto"/>
          <w:sz w:val="28"/>
          <w:szCs w:val="28"/>
        </w:rPr>
        <w:t xml:space="preserve"> VR shall provide technical assistance for improvement </w:t>
      </w:r>
      <w:r w:rsidR="003C2602">
        <w:rPr>
          <w:color w:val="auto"/>
          <w:sz w:val="28"/>
          <w:szCs w:val="28"/>
        </w:rPr>
        <w:t xml:space="preserve">that shall be evaluated on performance after the first fiscal period. The evaluation will be based on </w:t>
      </w:r>
      <w:r w:rsidR="000D469A">
        <w:rPr>
          <w:color w:val="auto"/>
          <w:sz w:val="28"/>
          <w:szCs w:val="28"/>
        </w:rPr>
        <w:t xml:space="preserve">official </w:t>
      </w:r>
      <w:r w:rsidR="003C2602">
        <w:rPr>
          <w:color w:val="auto"/>
          <w:sz w:val="28"/>
          <w:szCs w:val="28"/>
        </w:rPr>
        <w:t>information recorded into the YTP database</w:t>
      </w:r>
      <w:r w:rsidR="000D469A">
        <w:rPr>
          <w:color w:val="auto"/>
          <w:sz w:val="28"/>
          <w:szCs w:val="28"/>
        </w:rPr>
        <w:t xml:space="preserve"> for all Districts awarded Agreement</w:t>
      </w:r>
      <w:r w:rsidR="003C2602">
        <w:rPr>
          <w:color w:val="auto"/>
          <w:sz w:val="28"/>
          <w:szCs w:val="28"/>
        </w:rPr>
        <w:t xml:space="preserve">.  </w:t>
      </w:r>
      <w:r w:rsidRPr="001458CC">
        <w:rPr>
          <w:color w:val="auto"/>
          <w:sz w:val="28"/>
          <w:szCs w:val="28"/>
        </w:rPr>
        <w:t xml:space="preserve">If </w:t>
      </w:r>
      <w:r w:rsidR="00A26F73">
        <w:rPr>
          <w:color w:val="auto"/>
          <w:sz w:val="28"/>
          <w:szCs w:val="28"/>
        </w:rPr>
        <w:t xml:space="preserve">a </w:t>
      </w:r>
      <w:r w:rsidR="00B31714">
        <w:rPr>
          <w:color w:val="auto"/>
          <w:sz w:val="28"/>
          <w:szCs w:val="28"/>
        </w:rPr>
        <w:t>District</w:t>
      </w:r>
      <w:r w:rsidRPr="001458CC">
        <w:rPr>
          <w:color w:val="auto"/>
          <w:sz w:val="28"/>
          <w:szCs w:val="28"/>
        </w:rPr>
        <w:t xml:space="preserve"> has not achieved the desired outcomes </w:t>
      </w:r>
      <w:r w:rsidR="007011CA" w:rsidRPr="001458CC">
        <w:rPr>
          <w:color w:val="auto"/>
          <w:sz w:val="28"/>
          <w:szCs w:val="28"/>
        </w:rPr>
        <w:t xml:space="preserve">by the end of the first </w:t>
      </w:r>
      <w:r w:rsidR="007011CA">
        <w:rPr>
          <w:color w:val="auto"/>
          <w:sz w:val="28"/>
          <w:szCs w:val="28"/>
        </w:rPr>
        <w:t xml:space="preserve">fiscal </w:t>
      </w:r>
      <w:r w:rsidR="007011CA" w:rsidRPr="001458CC">
        <w:rPr>
          <w:color w:val="auto"/>
          <w:sz w:val="28"/>
          <w:szCs w:val="28"/>
        </w:rPr>
        <w:t xml:space="preserve">year </w:t>
      </w:r>
      <w:r w:rsidR="004E5064">
        <w:rPr>
          <w:color w:val="auto"/>
          <w:sz w:val="28"/>
          <w:szCs w:val="28"/>
        </w:rPr>
        <w:t>(</w:t>
      </w:r>
      <w:proofErr w:type="gramStart"/>
      <w:r w:rsidR="007011CA" w:rsidRPr="001458CC">
        <w:rPr>
          <w:color w:val="auto"/>
          <w:sz w:val="28"/>
          <w:szCs w:val="28"/>
        </w:rPr>
        <w:t>201</w:t>
      </w:r>
      <w:r w:rsidR="007011CA">
        <w:rPr>
          <w:color w:val="auto"/>
          <w:sz w:val="28"/>
          <w:szCs w:val="28"/>
        </w:rPr>
        <w:t>5</w:t>
      </w:r>
      <w:r w:rsidR="007011CA" w:rsidRPr="001458CC">
        <w:rPr>
          <w:color w:val="auto"/>
          <w:sz w:val="28"/>
          <w:szCs w:val="28"/>
        </w:rPr>
        <w:t>-201</w:t>
      </w:r>
      <w:r w:rsidR="003C2602">
        <w:rPr>
          <w:color w:val="auto"/>
          <w:sz w:val="28"/>
          <w:szCs w:val="28"/>
        </w:rPr>
        <w:t>6</w:t>
      </w:r>
      <w:r w:rsidR="004E5064">
        <w:rPr>
          <w:color w:val="auto"/>
          <w:sz w:val="28"/>
          <w:szCs w:val="28"/>
        </w:rPr>
        <w:t>)</w:t>
      </w:r>
      <w:r w:rsidR="000D469A">
        <w:rPr>
          <w:color w:val="auto"/>
          <w:sz w:val="28"/>
          <w:szCs w:val="28"/>
        </w:rPr>
        <w:t>,</w:t>
      </w:r>
      <w:proofErr w:type="gramEnd"/>
      <w:r w:rsidR="000D469A">
        <w:rPr>
          <w:color w:val="auto"/>
          <w:sz w:val="28"/>
          <w:szCs w:val="28"/>
        </w:rPr>
        <w:t xml:space="preserve"> </w:t>
      </w:r>
      <w:r w:rsidR="004E5064">
        <w:rPr>
          <w:color w:val="auto"/>
          <w:sz w:val="28"/>
          <w:szCs w:val="28"/>
        </w:rPr>
        <w:t>or</w:t>
      </w:r>
      <w:r w:rsidR="007011CA" w:rsidRPr="001458CC">
        <w:rPr>
          <w:color w:val="auto"/>
          <w:sz w:val="28"/>
          <w:szCs w:val="28"/>
        </w:rPr>
        <w:t xml:space="preserve"> </w:t>
      </w:r>
      <w:r w:rsidR="004E5064">
        <w:rPr>
          <w:color w:val="auto"/>
          <w:sz w:val="28"/>
          <w:szCs w:val="28"/>
        </w:rPr>
        <w:t xml:space="preserve">if </w:t>
      </w:r>
      <w:r w:rsidR="000D469A">
        <w:rPr>
          <w:color w:val="auto"/>
          <w:sz w:val="28"/>
          <w:szCs w:val="28"/>
        </w:rPr>
        <w:t>a</w:t>
      </w:r>
      <w:r w:rsidR="000D469A" w:rsidRPr="001458CC">
        <w:rPr>
          <w:color w:val="auto"/>
          <w:sz w:val="28"/>
          <w:szCs w:val="28"/>
        </w:rPr>
        <w:t xml:space="preserve">ny </w:t>
      </w:r>
      <w:r w:rsidR="000D469A">
        <w:rPr>
          <w:color w:val="auto"/>
          <w:sz w:val="28"/>
          <w:szCs w:val="28"/>
        </w:rPr>
        <w:t>District</w:t>
      </w:r>
      <w:r w:rsidR="000D469A" w:rsidRPr="001458CC">
        <w:rPr>
          <w:color w:val="auto"/>
          <w:sz w:val="28"/>
          <w:szCs w:val="28"/>
        </w:rPr>
        <w:t xml:space="preserve"> </w:t>
      </w:r>
      <w:r w:rsidR="004E5064">
        <w:rPr>
          <w:color w:val="auto"/>
          <w:sz w:val="28"/>
          <w:szCs w:val="28"/>
        </w:rPr>
        <w:t xml:space="preserve">has </w:t>
      </w:r>
      <w:r w:rsidR="000D469A" w:rsidRPr="001458CC">
        <w:rPr>
          <w:color w:val="auto"/>
          <w:sz w:val="28"/>
          <w:szCs w:val="28"/>
        </w:rPr>
        <w:t>not achiev</w:t>
      </w:r>
      <w:r w:rsidR="004E5064">
        <w:rPr>
          <w:color w:val="auto"/>
          <w:sz w:val="28"/>
          <w:szCs w:val="28"/>
        </w:rPr>
        <w:t>ed</w:t>
      </w:r>
      <w:r w:rsidR="000D469A" w:rsidRPr="001458CC">
        <w:rPr>
          <w:color w:val="auto"/>
          <w:sz w:val="28"/>
          <w:szCs w:val="28"/>
        </w:rPr>
        <w:t xml:space="preserve"> </w:t>
      </w:r>
      <w:r w:rsidR="004E5064">
        <w:rPr>
          <w:color w:val="auto"/>
          <w:sz w:val="28"/>
          <w:szCs w:val="28"/>
        </w:rPr>
        <w:t>the established</w:t>
      </w:r>
      <w:r w:rsidR="000D469A" w:rsidRPr="001458CC">
        <w:rPr>
          <w:color w:val="auto"/>
          <w:sz w:val="28"/>
          <w:szCs w:val="28"/>
        </w:rPr>
        <w:t xml:space="preserve"> benchmarks </w:t>
      </w:r>
      <w:r w:rsidR="004E5064">
        <w:rPr>
          <w:color w:val="auto"/>
          <w:sz w:val="28"/>
          <w:szCs w:val="28"/>
        </w:rPr>
        <w:t xml:space="preserve">they </w:t>
      </w:r>
      <w:r w:rsidR="000D469A" w:rsidRPr="001458CC">
        <w:rPr>
          <w:color w:val="auto"/>
          <w:sz w:val="28"/>
          <w:szCs w:val="28"/>
        </w:rPr>
        <w:t xml:space="preserve">may be placed on a corrective </w:t>
      </w:r>
      <w:r w:rsidR="000D469A">
        <w:rPr>
          <w:color w:val="auto"/>
          <w:sz w:val="28"/>
          <w:szCs w:val="28"/>
        </w:rPr>
        <w:t xml:space="preserve">action </w:t>
      </w:r>
      <w:r w:rsidR="000D469A" w:rsidRPr="001458CC">
        <w:rPr>
          <w:color w:val="auto"/>
          <w:sz w:val="28"/>
          <w:szCs w:val="28"/>
        </w:rPr>
        <w:t>plan</w:t>
      </w:r>
      <w:r w:rsidR="000D469A">
        <w:rPr>
          <w:color w:val="auto"/>
          <w:sz w:val="28"/>
          <w:szCs w:val="28"/>
        </w:rPr>
        <w:t xml:space="preserve"> for the remainder of the</w:t>
      </w:r>
      <w:r w:rsidR="000D469A" w:rsidRPr="001458CC">
        <w:rPr>
          <w:color w:val="auto"/>
          <w:sz w:val="28"/>
          <w:szCs w:val="28"/>
        </w:rPr>
        <w:t xml:space="preserve"> </w:t>
      </w:r>
      <w:r w:rsidR="007011CA" w:rsidRPr="001458CC">
        <w:rPr>
          <w:color w:val="auto"/>
          <w:sz w:val="28"/>
          <w:szCs w:val="28"/>
        </w:rPr>
        <w:t xml:space="preserve">biennial </w:t>
      </w:r>
      <w:r w:rsidR="007011CA">
        <w:rPr>
          <w:color w:val="auto"/>
          <w:sz w:val="28"/>
          <w:szCs w:val="28"/>
        </w:rPr>
        <w:t>Agreement</w:t>
      </w:r>
      <w:r w:rsidR="007011CA" w:rsidRPr="001458CC">
        <w:rPr>
          <w:color w:val="auto"/>
          <w:sz w:val="28"/>
          <w:szCs w:val="28"/>
        </w:rPr>
        <w:t xml:space="preserve"> </w:t>
      </w:r>
      <w:r w:rsidR="000D469A" w:rsidRPr="001458CC">
        <w:rPr>
          <w:color w:val="auto"/>
          <w:sz w:val="28"/>
          <w:szCs w:val="28"/>
        </w:rPr>
        <w:t>period</w:t>
      </w:r>
      <w:r w:rsidR="007011CA" w:rsidRPr="001458CC">
        <w:rPr>
          <w:color w:val="auto"/>
          <w:sz w:val="28"/>
          <w:szCs w:val="28"/>
        </w:rPr>
        <w:t>,</w:t>
      </w:r>
      <w:r w:rsidR="000D469A">
        <w:rPr>
          <w:color w:val="auto"/>
          <w:sz w:val="28"/>
          <w:szCs w:val="28"/>
        </w:rPr>
        <w:t xml:space="preserve"> or</w:t>
      </w:r>
      <w:r w:rsidR="007011CA" w:rsidRPr="001458CC">
        <w:rPr>
          <w:color w:val="auto"/>
          <w:sz w:val="28"/>
          <w:szCs w:val="28"/>
        </w:rPr>
        <w:t xml:space="preserve"> a </w:t>
      </w:r>
      <w:r w:rsidRPr="001458CC">
        <w:rPr>
          <w:color w:val="auto"/>
          <w:sz w:val="28"/>
          <w:szCs w:val="28"/>
        </w:rPr>
        <w:t xml:space="preserve">District’s </w:t>
      </w:r>
      <w:r w:rsidR="00926EB9">
        <w:rPr>
          <w:color w:val="auto"/>
          <w:sz w:val="28"/>
          <w:szCs w:val="28"/>
        </w:rPr>
        <w:t>Agreement</w:t>
      </w:r>
      <w:r w:rsidRPr="001458CC">
        <w:rPr>
          <w:color w:val="auto"/>
          <w:sz w:val="28"/>
          <w:szCs w:val="28"/>
        </w:rPr>
        <w:t xml:space="preserve"> may be </w:t>
      </w:r>
      <w:r w:rsidR="007011CA">
        <w:rPr>
          <w:color w:val="auto"/>
          <w:sz w:val="28"/>
          <w:szCs w:val="28"/>
        </w:rPr>
        <w:t>terminated</w:t>
      </w:r>
      <w:r w:rsidRPr="001458CC">
        <w:rPr>
          <w:color w:val="auto"/>
          <w:sz w:val="28"/>
          <w:szCs w:val="28"/>
        </w:rPr>
        <w:t>.</w:t>
      </w:r>
      <w:r w:rsidR="003C2602">
        <w:rPr>
          <w:color w:val="auto"/>
          <w:sz w:val="28"/>
          <w:szCs w:val="28"/>
        </w:rPr>
        <w:t xml:space="preserve"> </w:t>
      </w:r>
    </w:p>
    <w:p w:rsidR="000D469A" w:rsidRDefault="000D469A" w:rsidP="000D469A"/>
    <w:p w:rsidR="001458CC" w:rsidRPr="001458CC" w:rsidRDefault="000D469A" w:rsidP="000D469A">
      <w:pPr>
        <w:pStyle w:val="Heading1"/>
      </w:pPr>
      <w:bookmarkStart w:id="13" w:name="_GoBack"/>
      <w:bookmarkStart w:id="14" w:name="_Toc411504019"/>
      <w:bookmarkEnd w:id="13"/>
      <w:r>
        <w:t>Section 5 YTP Fiscal Requirements and Budgets</w:t>
      </w:r>
      <w:bookmarkEnd w:id="14"/>
    </w:p>
    <w:p w:rsidR="001458CC" w:rsidRPr="001458CC" w:rsidRDefault="001458CC" w:rsidP="000D469A">
      <w:pPr>
        <w:numPr>
          <w:ilvl w:val="0"/>
          <w:numId w:val="49"/>
        </w:numPr>
        <w:autoSpaceDE/>
        <w:autoSpaceDN/>
        <w:spacing w:before="120" w:after="60"/>
        <w:rPr>
          <w:color w:val="auto"/>
          <w:sz w:val="28"/>
          <w:szCs w:val="28"/>
        </w:rPr>
      </w:pPr>
      <w:r w:rsidRPr="001458CC">
        <w:rPr>
          <w:b/>
          <w:color w:val="auto"/>
          <w:sz w:val="28"/>
          <w:szCs w:val="28"/>
        </w:rPr>
        <w:t>Fiscal Responsibility.</w:t>
      </w:r>
      <w:r w:rsidRPr="001458CC">
        <w:rPr>
          <w:color w:val="auto"/>
          <w:sz w:val="28"/>
          <w:szCs w:val="28"/>
        </w:rPr>
        <w:t xml:space="preserve"> Responsible fiscal management of </w:t>
      </w:r>
      <w:r w:rsidR="00926EB9">
        <w:rPr>
          <w:color w:val="auto"/>
          <w:sz w:val="28"/>
          <w:szCs w:val="28"/>
        </w:rPr>
        <w:t>Agreement</w:t>
      </w:r>
      <w:r w:rsidRPr="001458CC">
        <w:rPr>
          <w:color w:val="auto"/>
          <w:sz w:val="28"/>
          <w:szCs w:val="28"/>
        </w:rPr>
        <w:t xml:space="preserve"> funds is essential. </w:t>
      </w:r>
      <w:r w:rsidR="007B017C">
        <w:rPr>
          <w:color w:val="auto"/>
          <w:sz w:val="28"/>
          <w:szCs w:val="28"/>
        </w:rPr>
        <w:t>Districts shall</w:t>
      </w:r>
      <w:r w:rsidRPr="001458CC">
        <w:rPr>
          <w:color w:val="auto"/>
          <w:sz w:val="28"/>
          <w:szCs w:val="28"/>
        </w:rPr>
        <w:t xml:space="preserve"> demonstrate support and involvement of both fiscal and program staff in </w:t>
      </w:r>
      <w:r w:rsidR="00EF0B6C">
        <w:rPr>
          <w:color w:val="auto"/>
          <w:sz w:val="28"/>
          <w:szCs w:val="28"/>
        </w:rPr>
        <w:t xml:space="preserve">budget </w:t>
      </w:r>
      <w:r w:rsidR="00EF0B6C" w:rsidRPr="001458CC">
        <w:rPr>
          <w:color w:val="auto"/>
          <w:sz w:val="28"/>
          <w:szCs w:val="28"/>
        </w:rPr>
        <w:t>development</w:t>
      </w:r>
      <w:r w:rsidR="00EF0B6C">
        <w:rPr>
          <w:color w:val="auto"/>
          <w:sz w:val="28"/>
          <w:szCs w:val="28"/>
        </w:rPr>
        <w:t>; utilization of funds; and YTP</w:t>
      </w:r>
      <w:r w:rsidRPr="001458CC">
        <w:rPr>
          <w:color w:val="auto"/>
          <w:sz w:val="28"/>
          <w:szCs w:val="28"/>
        </w:rPr>
        <w:t xml:space="preserve"> administ</w:t>
      </w:r>
      <w:r w:rsidR="00EF0B6C">
        <w:rPr>
          <w:color w:val="auto"/>
          <w:sz w:val="28"/>
          <w:szCs w:val="28"/>
        </w:rPr>
        <w:t>ration.</w:t>
      </w:r>
      <w:r w:rsidRPr="001458CC">
        <w:rPr>
          <w:color w:val="auto"/>
          <w:sz w:val="28"/>
          <w:szCs w:val="28"/>
        </w:rPr>
        <w:t xml:space="preserve"> </w:t>
      </w:r>
      <w:r w:rsidR="007B017C">
        <w:rPr>
          <w:color w:val="auto"/>
          <w:sz w:val="28"/>
          <w:szCs w:val="28"/>
        </w:rPr>
        <w:t>District</w:t>
      </w:r>
      <w:r w:rsidRPr="001458CC">
        <w:rPr>
          <w:color w:val="auto"/>
          <w:sz w:val="28"/>
          <w:szCs w:val="28"/>
        </w:rPr>
        <w:t xml:space="preserve"> </w:t>
      </w:r>
      <w:r w:rsidR="00EF0B6C">
        <w:rPr>
          <w:color w:val="auto"/>
          <w:sz w:val="28"/>
          <w:szCs w:val="28"/>
        </w:rPr>
        <w:t xml:space="preserve">budget needs and operations shall be in accordance with </w:t>
      </w:r>
      <w:r w:rsidR="0023620E">
        <w:rPr>
          <w:color w:val="auto"/>
          <w:sz w:val="28"/>
          <w:szCs w:val="28"/>
        </w:rPr>
        <w:t>reasonable,</w:t>
      </w:r>
      <w:r w:rsidR="00EF0B6C">
        <w:rPr>
          <w:color w:val="auto"/>
          <w:sz w:val="28"/>
          <w:szCs w:val="28"/>
        </w:rPr>
        <w:t xml:space="preserve"> necessary and allocable</w:t>
      </w:r>
      <w:r w:rsidR="0023620E">
        <w:rPr>
          <w:color w:val="auto"/>
          <w:sz w:val="28"/>
          <w:szCs w:val="28"/>
        </w:rPr>
        <w:t xml:space="preserve"> standards recognized by Generally Accepted Accounting Principles.</w:t>
      </w:r>
      <w:r w:rsidR="00EF0B6C">
        <w:rPr>
          <w:color w:val="auto"/>
          <w:sz w:val="28"/>
          <w:szCs w:val="28"/>
        </w:rPr>
        <w:t xml:space="preserve">  </w:t>
      </w:r>
      <w:r w:rsidRPr="001458CC">
        <w:rPr>
          <w:color w:val="auto"/>
          <w:sz w:val="28"/>
          <w:szCs w:val="28"/>
        </w:rPr>
        <w:t xml:space="preserve">In particular, this should be evident in </w:t>
      </w:r>
      <w:r w:rsidR="007B017C">
        <w:rPr>
          <w:color w:val="auto"/>
          <w:sz w:val="28"/>
          <w:szCs w:val="28"/>
        </w:rPr>
        <w:t>the District’s</w:t>
      </w:r>
      <w:r w:rsidR="00E4394B" w:rsidRPr="001458CC">
        <w:rPr>
          <w:color w:val="auto"/>
          <w:sz w:val="28"/>
          <w:szCs w:val="28"/>
        </w:rPr>
        <w:t xml:space="preserve"> </w:t>
      </w:r>
      <w:r w:rsidRPr="001458CC">
        <w:rPr>
          <w:color w:val="auto"/>
          <w:sz w:val="28"/>
          <w:szCs w:val="28"/>
        </w:rPr>
        <w:t>Budget Narrative</w:t>
      </w:r>
      <w:r w:rsidR="009519B1">
        <w:rPr>
          <w:color w:val="auto"/>
          <w:sz w:val="28"/>
          <w:szCs w:val="28"/>
        </w:rPr>
        <w:t xml:space="preserve"> as seen in Attachment </w:t>
      </w:r>
      <w:r w:rsidR="000D469A">
        <w:rPr>
          <w:color w:val="auto"/>
          <w:sz w:val="28"/>
          <w:szCs w:val="28"/>
        </w:rPr>
        <w:t>1</w:t>
      </w:r>
      <w:r w:rsidR="009519B1" w:rsidRPr="009519B1">
        <w:rPr>
          <w:color w:val="auto"/>
          <w:sz w:val="28"/>
          <w:szCs w:val="28"/>
        </w:rPr>
        <w:t xml:space="preserve"> </w:t>
      </w:r>
      <w:r w:rsidR="009519B1">
        <w:rPr>
          <w:color w:val="auto"/>
          <w:sz w:val="28"/>
          <w:szCs w:val="28"/>
        </w:rPr>
        <w:t xml:space="preserve">and </w:t>
      </w:r>
      <w:r w:rsidR="009519B1" w:rsidRPr="001458CC">
        <w:rPr>
          <w:color w:val="auto"/>
          <w:sz w:val="28"/>
          <w:szCs w:val="28"/>
        </w:rPr>
        <w:t>Budget</w:t>
      </w:r>
      <w:r w:rsidR="009519B1">
        <w:rPr>
          <w:color w:val="auto"/>
          <w:sz w:val="28"/>
          <w:szCs w:val="28"/>
        </w:rPr>
        <w:t xml:space="preserve"> as seen in Attachment </w:t>
      </w:r>
      <w:r w:rsidR="000D469A">
        <w:rPr>
          <w:color w:val="auto"/>
          <w:sz w:val="28"/>
          <w:szCs w:val="28"/>
        </w:rPr>
        <w:t>2</w:t>
      </w:r>
      <w:r w:rsidR="009519B1">
        <w:rPr>
          <w:color w:val="auto"/>
          <w:sz w:val="28"/>
          <w:szCs w:val="28"/>
        </w:rPr>
        <w:t>.</w:t>
      </w:r>
    </w:p>
    <w:p w:rsidR="001458CC" w:rsidRPr="001458CC" w:rsidRDefault="001458CC" w:rsidP="000D469A">
      <w:pPr>
        <w:numPr>
          <w:ilvl w:val="0"/>
          <w:numId w:val="49"/>
        </w:numPr>
        <w:autoSpaceDE/>
        <w:autoSpaceDN/>
        <w:spacing w:before="120" w:after="60"/>
        <w:rPr>
          <w:color w:val="auto"/>
          <w:sz w:val="28"/>
          <w:szCs w:val="28"/>
        </w:rPr>
      </w:pPr>
      <w:r w:rsidRPr="001458CC">
        <w:rPr>
          <w:b/>
          <w:color w:val="auto"/>
          <w:sz w:val="28"/>
          <w:szCs w:val="28"/>
        </w:rPr>
        <w:t xml:space="preserve">Intended </w:t>
      </w:r>
      <w:r w:rsidR="00926EB9">
        <w:rPr>
          <w:b/>
          <w:color w:val="auto"/>
          <w:sz w:val="28"/>
          <w:szCs w:val="28"/>
        </w:rPr>
        <w:t>Agreement</w:t>
      </w:r>
      <w:r w:rsidRPr="001458CC">
        <w:rPr>
          <w:b/>
          <w:color w:val="auto"/>
          <w:sz w:val="28"/>
          <w:szCs w:val="28"/>
        </w:rPr>
        <w:t xml:space="preserve"> Expenditures.</w:t>
      </w:r>
      <w:r w:rsidRPr="001458CC">
        <w:rPr>
          <w:color w:val="auto"/>
          <w:sz w:val="28"/>
          <w:szCs w:val="28"/>
        </w:rPr>
        <w:t xml:space="preserve"> </w:t>
      </w:r>
      <w:r w:rsidR="00926EB9">
        <w:rPr>
          <w:color w:val="auto"/>
          <w:sz w:val="28"/>
          <w:szCs w:val="28"/>
        </w:rPr>
        <w:t>Agreement</w:t>
      </w:r>
      <w:r w:rsidRPr="001458CC">
        <w:rPr>
          <w:color w:val="auto"/>
          <w:sz w:val="28"/>
          <w:szCs w:val="28"/>
        </w:rPr>
        <w:t xml:space="preserve"> funds are primarily intended to be used for paying the salaries and associated costs </w:t>
      </w:r>
      <w:r w:rsidR="004D3295" w:rsidRPr="001458CC">
        <w:rPr>
          <w:color w:val="auto"/>
          <w:sz w:val="28"/>
          <w:szCs w:val="28"/>
        </w:rPr>
        <w:t>of Transition</w:t>
      </w:r>
      <w:r w:rsidRPr="001458CC">
        <w:rPr>
          <w:color w:val="auto"/>
          <w:sz w:val="28"/>
          <w:szCs w:val="28"/>
        </w:rPr>
        <w:t xml:space="preserve"> </w:t>
      </w:r>
      <w:r w:rsidR="004D3295" w:rsidRPr="001458CC">
        <w:rPr>
          <w:color w:val="auto"/>
          <w:sz w:val="28"/>
          <w:szCs w:val="28"/>
        </w:rPr>
        <w:t>Specialists</w:t>
      </w:r>
      <w:r w:rsidR="0023620E">
        <w:rPr>
          <w:color w:val="auto"/>
          <w:sz w:val="28"/>
          <w:szCs w:val="28"/>
        </w:rPr>
        <w:t xml:space="preserve"> working for the District</w:t>
      </w:r>
      <w:r w:rsidR="00E4394B" w:rsidRPr="00E4394B">
        <w:rPr>
          <w:color w:val="auto"/>
          <w:sz w:val="28"/>
          <w:szCs w:val="28"/>
        </w:rPr>
        <w:t xml:space="preserve">; and for paying associated </w:t>
      </w:r>
      <w:r w:rsidR="0023620E">
        <w:rPr>
          <w:color w:val="auto"/>
          <w:sz w:val="28"/>
          <w:szCs w:val="28"/>
        </w:rPr>
        <w:t xml:space="preserve">District </w:t>
      </w:r>
      <w:r w:rsidR="00E4394B" w:rsidRPr="00E4394B">
        <w:rPr>
          <w:color w:val="auto"/>
          <w:sz w:val="28"/>
          <w:szCs w:val="28"/>
        </w:rPr>
        <w:t>YTP costs.</w:t>
      </w:r>
      <w:r w:rsidR="00E4394B">
        <w:rPr>
          <w:color w:val="auto"/>
          <w:sz w:val="28"/>
          <w:szCs w:val="28"/>
        </w:rPr>
        <w:t xml:space="preserve">  Transition </w:t>
      </w:r>
      <w:r w:rsidR="004D3295">
        <w:rPr>
          <w:color w:val="auto"/>
          <w:sz w:val="28"/>
          <w:szCs w:val="28"/>
        </w:rPr>
        <w:t xml:space="preserve">Specialists </w:t>
      </w:r>
      <w:r w:rsidR="004D3295" w:rsidRPr="001458CC">
        <w:rPr>
          <w:color w:val="auto"/>
          <w:sz w:val="28"/>
          <w:szCs w:val="28"/>
        </w:rPr>
        <w:t>shall</w:t>
      </w:r>
      <w:r w:rsidRPr="001458CC">
        <w:rPr>
          <w:color w:val="auto"/>
          <w:sz w:val="28"/>
          <w:szCs w:val="28"/>
        </w:rPr>
        <w:t xml:space="preserve"> work 12 months a year with </w:t>
      </w:r>
      <w:r w:rsidR="004D3295" w:rsidRPr="001458CC">
        <w:rPr>
          <w:color w:val="auto"/>
          <w:sz w:val="28"/>
          <w:szCs w:val="28"/>
        </w:rPr>
        <w:t>VR Counselors</w:t>
      </w:r>
      <w:r w:rsidR="0023620E">
        <w:rPr>
          <w:color w:val="auto"/>
          <w:sz w:val="28"/>
          <w:szCs w:val="28"/>
        </w:rPr>
        <w:t xml:space="preserve">, </w:t>
      </w:r>
      <w:r w:rsidRPr="001458CC">
        <w:rPr>
          <w:color w:val="auto"/>
          <w:sz w:val="28"/>
          <w:szCs w:val="28"/>
        </w:rPr>
        <w:t xml:space="preserve">to provide the activities, services and supports set forth in </w:t>
      </w:r>
      <w:r w:rsidR="00910B8D">
        <w:rPr>
          <w:color w:val="auto"/>
          <w:sz w:val="28"/>
          <w:szCs w:val="28"/>
        </w:rPr>
        <w:t>Section 4</w:t>
      </w:r>
      <w:r w:rsidR="0023620E">
        <w:rPr>
          <w:color w:val="auto"/>
          <w:sz w:val="28"/>
          <w:szCs w:val="28"/>
        </w:rPr>
        <w:t xml:space="preserve"> on an annual basis.</w:t>
      </w:r>
    </w:p>
    <w:p w:rsidR="001458CC" w:rsidRDefault="00926EB9" w:rsidP="000D469A">
      <w:pPr>
        <w:numPr>
          <w:ilvl w:val="0"/>
          <w:numId w:val="49"/>
        </w:numPr>
        <w:autoSpaceDE/>
        <w:autoSpaceDN/>
        <w:spacing w:before="120" w:after="60"/>
        <w:rPr>
          <w:color w:val="auto"/>
          <w:sz w:val="28"/>
          <w:szCs w:val="28"/>
        </w:rPr>
      </w:pPr>
      <w:r>
        <w:rPr>
          <w:b/>
          <w:color w:val="auto"/>
          <w:sz w:val="28"/>
          <w:szCs w:val="28"/>
        </w:rPr>
        <w:t>Agreement</w:t>
      </w:r>
      <w:r w:rsidR="001458CC" w:rsidRPr="001458CC">
        <w:rPr>
          <w:b/>
          <w:color w:val="auto"/>
          <w:sz w:val="28"/>
          <w:szCs w:val="28"/>
        </w:rPr>
        <w:t xml:space="preserve"> Amounts. </w:t>
      </w:r>
      <w:r>
        <w:rPr>
          <w:color w:val="auto"/>
          <w:sz w:val="28"/>
          <w:szCs w:val="28"/>
        </w:rPr>
        <w:t>Agreement</w:t>
      </w:r>
      <w:r w:rsidR="001458CC" w:rsidRPr="001458CC">
        <w:rPr>
          <w:color w:val="auto"/>
          <w:sz w:val="28"/>
          <w:szCs w:val="28"/>
        </w:rPr>
        <w:t xml:space="preserve"> amounts shall vary among </w:t>
      </w:r>
      <w:r w:rsidR="00812973">
        <w:rPr>
          <w:color w:val="auto"/>
          <w:sz w:val="28"/>
          <w:szCs w:val="28"/>
        </w:rPr>
        <w:t xml:space="preserve">Districts, and </w:t>
      </w:r>
      <w:r w:rsidR="001458CC" w:rsidRPr="001458CC">
        <w:rPr>
          <w:color w:val="auto"/>
          <w:sz w:val="28"/>
          <w:szCs w:val="28"/>
        </w:rPr>
        <w:t>depend</w:t>
      </w:r>
      <w:r w:rsidR="00812973">
        <w:rPr>
          <w:color w:val="auto"/>
          <w:sz w:val="28"/>
          <w:szCs w:val="28"/>
        </w:rPr>
        <w:t>s</w:t>
      </w:r>
      <w:r w:rsidR="001458CC" w:rsidRPr="001458CC">
        <w:rPr>
          <w:color w:val="auto"/>
          <w:sz w:val="28"/>
          <w:szCs w:val="28"/>
        </w:rPr>
        <w:t xml:space="preserve"> on the number of students served; the costs specific to each </w:t>
      </w:r>
      <w:r w:rsidR="00B31714">
        <w:rPr>
          <w:color w:val="auto"/>
          <w:sz w:val="28"/>
          <w:szCs w:val="28"/>
        </w:rPr>
        <w:t>District</w:t>
      </w:r>
      <w:r w:rsidR="001458CC" w:rsidRPr="001458CC">
        <w:rPr>
          <w:color w:val="auto"/>
          <w:sz w:val="28"/>
          <w:szCs w:val="28"/>
        </w:rPr>
        <w:t xml:space="preserve"> for Transition Specialist salary, benefits, travel, activities and supplies; and other costs necessary to implement and manage </w:t>
      </w:r>
      <w:r w:rsidR="00B31714">
        <w:rPr>
          <w:color w:val="auto"/>
          <w:sz w:val="28"/>
          <w:szCs w:val="28"/>
        </w:rPr>
        <w:t>District</w:t>
      </w:r>
      <w:r w:rsidR="001458CC" w:rsidRPr="001458CC">
        <w:rPr>
          <w:color w:val="auto"/>
          <w:sz w:val="28"/>
          <w:szCs w:val="28"/>
        </w:rPr>
        <w:t xml:space="preserve">’s YTP and </w:t>
      </w:r>
      <w:r>
        <w:rPr>
          <w:color w:val="auto"/>
          <w:sz w:val="28"/>
          <w:szCs w:val="28"/>
        </w:rPr>
        <w:t>Agreement</w:t>
      </w:r>
      <w:r w:rsidR="001458CC" w:rsidRPr="001458CC">
        <w:rPr>
          <w:color w:val="auto"/>
          <w:sz w:val="28"/>
          <w:szCs w:val="28"/>
        </w:rPr>
        <w:t>.</w:t>
      </w:r>
    </w:p>
    <w:p w:rsidR="000D469A" w:rsidRPr="001458CC" w:rsidRDefault="000D469A" w:rsidP="000D469A">
      <w:pPr>
        <w:autoSpaceDE/>
        <w:autoSpaceDN/>
        <w:ind w:left="720"/>
        <w:rPr>
          <w:color w:val="auto"/>
          <w:sz w:val="28"/>
          <w:szCs w:val="28"/>
        </w:rPr>
      </w:pPr>
    </w:p>
    <w:p w:rsidR="000D469A" w:rsidRPr="001458CC" w:rsidRDefault="000D469A" w:rsidP="000D469A">
      <w:pPr>
        <w:numPr>
          <w:ilvl w:val="0"/>
          <w:numId w:val="49"/>
        </w:numPr>
        <w:autoSpaceDE/>
        <w:autoSpaceDN/>
        <w:spacing w:before="120" w:after="60"/>
        <w:rPr>
          <w:color w:val="auto"/>
          <w:sz w:val="28"/>
          <w:szCs w:val="28"/>
        </w:rPr>
      </w:pPr>
      <w:r w:rsidRPr="001458CC">
        <w:rPr>
          <w:b/>
          <w:color w:val="auto"/>
          <w:sz w:val="28"/>
          <w:szCs w:val="28"/>
        </w:rPr>
        <w:t xml:space="preserve">Matching Funds Required. </w:t>
      </w:r>
      <w:r w:rsidRPr="001458CC">
        <w:rPr>
          <w:color w:val="auto"/>
          <w:sz w:val="28"/>
          <w:szCs w:val="28"/>
        </w:rPr>
        <w:t xml:space="preserve">Each District YTP </w:t>
      </w:r>
      <w:r>
        <w:rPr>
          <w:color w:val="auto"/>
          <w:sz w:val="28"/>
          <w:szCs w:val="28"/>
        </w:rPr>
        <w:t>Agreement</w:t>
      </w:r>
      <w:r w:rsidRPr="001458CC">
        <w:rPr>
          <w:color w:val="auto"/>
          <w:sz w:val="28"/>
          <w:szCs w:val="28"/>
        </w:rPr>
        <w:t xml:space="preserve"> must provide matching funds representing one-third (1/3) of the District’s </w:t>
      </w:r>
      <w:r>
        <w:rPr>
          <w:color w:val="auto"/>
          <w:sz w:val="28"/>
          <w:szCs w:val="28"/>
        </w:rPr>
        <w:t>Agreement</w:t>
      </w:r>
      <w:r w:rsidRPr="001458CC">
        <w:rPr>
          <w:color w:val="auto"/>
          <w:sz w:val="28"/>
          <w:szCs w:val="28"/>
        </w:rPr>
        <w:t xml:space="preserve"> award. The match must be provided from local cash funds. Neither federal funds nor in-kind resource may be used for any portion of a District’s match.  </w:t>
      </w:r>
      <w:r w:rsidRPr="001458CC">
        <w:rPr>
          <w:iCs/>
          <w:color w:val="auto"/>
          <w:sz w:val="28"/>
          <w:szCs w:val="28"/>
        </w:rPr>
        <w:t xml:space="preserve">Matching funds are non-refundable and will not be returned to a District, in whole or in part, in the event a District discontinues its YTP or an </w:t>
      </w:r>
      <w:r>
        <w:rPr>
          <w:iCs/>
          <w:color w:val="auto"/>
          <w:sz w:val="28"/>
          <w:szCs w:val="28"/>
        </w:rPr>
        <w:t>Agreement</w:t>
      </w:r>
      <w:r w:rsidRPr="001458CC">
        <w:rPr>
          <w:iCs/>
          <w:color w:val="auto"/>
          <w:sz w:val="28"/>
          <w:szCs w:val="28"/>
        </w:rPr>
        <w:t xml:space="preserve"> is discontinued or terminated by a District, DHS or mutually. </w:t>
      </w:r>
      <w:r w:rsidRPr="001458CC">
        <w:rPr>
          <w:color w:val="auto"/>
          <w:sz w:val="28"/>
          <w:szCs w:val="28"/>
        </w:rPr>
        <w:t xml:space="preserve">For additional information about Matching Funds, see </w:t>
      </w:r>
      <w:r>
        <w:rPr>
          <w:color w:val="auto"/>
          <w:sz w:val="28"/>
          <w:szCs w:val="28"/>
        </w:rPr>
        <w:t>s</w:t>
      </w:r>
      <w:r w:rsidRPr="001458CC">
        <w:rPr>
          <w:color w:val="auto"/>
          <w:sz w:val="28"/>
          <w:szCs w:val="28"/>
        </w:rPr>
        <w:t>ection 5.</w:t>
      </w:r>
      <w:r>
        <w:rPr>
          <w:color w:val="auto"/>
          <w:sz w:val="28"/>
          <w:szCs w:val="28"/>
        </w:rPr>
        <w:t>5 e.</w:t>
      </w:r>
      <w:r w:rsidRPr="001458CC">
        <w:rPr>
          <w:color w:val="auto"/>
          <w:sz w:val="28"/>
          <w:szCs w:val="28"/>
        </w:rPr>
        <w:t xml:space="preserve"> below.</w:t>
      </w:r>
    </w:p>
    <w:p w:rsidR="001458CC" w:rsidRDefault="001458CC" w:rsidP="000D469A">
      <w:pPr>
        <w:numPr>
          <w:ilvl w:val="0"/>
          <w:numId w:val="49"/>
        </w:numPr>
        <w:autoSpaceDE/>
        <w:autoSpaceDN/>
        <w:spacing w:before="120" w:after="60"/>
        <w:rPr>
          <w:color w:val="auto"/>
          <w:sz w:val="28"/>
          <w:szCs w:val="28"/>
        </w:rPr>
      </w:pPr>
      <w:r w:rsidRPr="001458CC">
        <w:rPr>
          <w:b/>
          <w:color w:val="auto"/>
          <w:sz w:val="28"/>
          <w:szCs w:val="28"/>
        </w:rPr>
        <w:t xml:space="preserve">Use of </w:t>
      </w:r>
      <w:r w:rsidR="00A82F84">
        <w:rPr>
          <w:b/>
          <w:color w:val="auto"/>
          <w:sz w:val="28"/>
          <w:szCs w:val="28"/>
        </w:rPr>
        <w:t xml:space="preserve">VR </w:t>
      </w:r>
      <w:r w:rsidR="00812973">
        <w:rPr>
          <w:b/>
          <w:color w:val="auto"/>
          <w:sz w:val="28"/>
          <w:szCs w:val="28"/>
        </w:rPr>
        <w:t xml:space="preserve">District </w:t>
      </w:r>
      <w:r w:rsidR="0081177A">
        <w:rPr>
          <w:b/>
          <w:color w:val="auto"/>
          <w:sz w:val="28"/>
          <w:szCs w:val="28"/>
        </w:rPr>
        <w:t>Agreement</w:t>
      </w:r>
      <w:r w:rsidR="0081177A" w:rsidRPr="001458CC">
        <w:rPr>
          <w:b/>
          <w:color w:val="auto"/>
          <w:sz w:val="28"/>
          <w:szCs w:val="28"/>
        </w:rPr>
        <w:t xml:space="preserve"> </w:t>
      </w:r>
      <w:r w:rsidRPr="001458CC">
        <w:rPr>
          <w:b/>
          <w:color w:val="auto"/>
          <w:sz w:val="28"/>
          <w:szCs w:val="28"/>
        </w:rPr>
        <w:t>Funds.</w:t>
      </w:r>
      <w:r w:rsidRPr="001458CC">
        <w:rPr>
          <w:color w:val="auto"/>
          <w:sz w:val="28"/>
          <w:szCs w:val="28"/>
        </w:rPr>
        <w:t xml:space="preserve"> </w:t>
      </w:r>
      <w:r w:rsidR="00926EB9">
        <w:rPr>
          <w:color w:val="auto"/>
          <w:sz w:val="28"/>
          <w:szCs w:val="28"/>
        </w:rPr>
        <w:t>Agreement</w:t>
      </w:r>
      <w:r w:rsidRPr="001458CC">
        <w:rPr>
          <w:color w:val="auto"/>
          <w:sz w:val="28"/>
          <w:szCs w:val="28"/>
        </w:rPr>
        <w:t xml:space="preserve"> funds may only be used for the purposes identified in the </w:t>
      </w:r>
      <w:r w:rsidR="00926EB9">
        <w:rPr>
          <w:color w:val="auto"/>
          <w:sz w:val="28"/>
          <w:szCs w:val="28"/>
        </w:rPr>
        <w:t>Agreement</w:t>
      </w:r>
      <w:r w:rsidRPr="001458CC">
        <w:rPr>
          <w:color w:val="auto"/>
          <w:sz w:val="28"/>
          <w:szCs w:val="28"/>
        </w:rPr>
        <w:t xml:space="preserve"> and as outlined below: </w:t>
      </w:r>
    </w:p>
    <w:p w:rsidR="001458CC" w:rsidRPr="006A6322" w:rsidRDefault="00926EB9" w:rsidP="000D469A">
      <w:pPr>
        <w:numPr>
          <w:ilvl w:val="1"/>
          <w:numId w:val="49"/>
        </w:numPr>
        <w:autoSpaceDE/>
        <w:autoSpaceDN/>
        <w:spacing w:before="120" w:after="60"/>
        <w:ind w:left="1080"/>
        <w:rPr>
          <w:color w:val="auto"/>
          <w:sz w:val="28"/>
          <w:szCs w:val="28"/>
        </w:rPr>
      </w:pPr>
      <w:r>
        <w:rPr>
          <w:color w:val="auto"/>
          <w:sz w:val="28"/>
          <w:szCs w:val="28"/>
        </w:rPr>
        <w:t>Agreement</w:t>
      </w:r>
      <w:r w:rsidR="001458CC" w:rsidRPr="006A6322">
        <w:rPr>
          <w:color w:val="auto"/>
          <w:sz w:val="28"/>
          <w:szCs w:val="28"/>
        </w:rPr>
        <w:t xml:space="preserve"> funds may only be used for enhanced YTP activities pursuant to any YTP </w:t>
      </w:r>
      <w:r>
        <w:rPr>
          <w:color w:val="auto"/>
          <w:sz w:val="28"/>
          <w:szCs w:val="28"/>
        </w:rPr>
        <w:t>Agreement</w:t>
      </w:r>
      <w:r w:rsidR="001458CC" w:rsidRPr="006A6322">
        <w:rPr>
          <w:color w:val="auto"/>
          <w:sz w:val="28"/>
          <w:szCs w:val="28"/>
        </w:rPr>
        <w:t xml:space="preserve"> awarded.  </w:t>
      </w:r>
    </w:p>
    <w:p w:rsidR="001458CC" w:rsidRPr="001458CC" w:rsidRDefault="00926EB9" w:rsidP="000D469A">
      <w:pPr>
        <w:numPr>
          <w:ilvl w:val="1"/>
          <w:numId w:val="49"/>
        </w:numPr>
        <w:autoSpaceDE/>
        <w:autoSpaceDN/>
        <w:spacing w:before="120" w:after="60"/>
        <w:ind w:left="1080"/>
        <w:rPr>
          <w:color w:val="auto"/>
          <w:sz w:val="28"/>
          <w:szCs w:val="28"/>
        </w:rPr>
      </w:pPr>
      <w:r>
        <w:rPr>
          <w:color w:val="auto"/>
          <w:sz w:val="28"/>
          <w:szCs w:val="28"/>
        </w:rPr>
        <w:t>Agreement</w:t>
      </w:r>
      <w:r w:rsidR="001458CC" w:rsidRPr="001458CC">
        <w:rPr>
          <w:color w:val="auto"/>
          <w:sz w:val="28"/>
          <w:szCs w:val="28"/>
        </w:rPr>
        <w:t xml:space="preserve"> funds </w:t>
      </w:r>
      <w:r w:rsidR="001458CC" w:rsidRPr="001458CC">
        <w:rPr>
          <w:color w:val="auto"/>
          <w:sz w:val="28"/>
          <w:szCs w:val="28"/>
          <w:u w:val="single"/>
        </w:rPr>
        <w:t>may</w:t>
      </w:r>
      <w:r w:rsidR="001458CC" w:rsidRPr="001458CC">
        <w:rPr>
          <w:color w:val="auto"/>
          <w:sz w:val="28"/>
          <w:szCs w:val="28"/>
        </w:rPr>
        <w:t xml:space="preserve"> </w:t>
      </w:r>
      <w:r w:rsidR="001458CC" w:rsidRPr="001458CC">
        <w:rPr>
          <w:color w:val="auto"/>
          <w:sz w:val="28"/>
          <w:szCs w:val="28"/>
          <w:u w:val="single"/>
        </w:rPr>
        <w:t>not</w:t>
      </w:r>
      <w:r w:rsidR="001458CC" w:rsidRPr="001458CC">
        <w:rPr>
          <w:color w:val="auto"/>
          <w:sz w:val="28"/>
          <w:szCs w:val="28"/>
        </w:rPr>
        <w:t xml:space="preserve"> be used for expenditures not directly associated with carrying out YTP objectives, including capital expenditures, such as vehicles or building improvements.</w:t>
      </w:r>
    </w:p>
    <w:p w:rsidR="001458CC" w:rsidRPr="001458CC" w:rsidRDefault="00926EB9" w:rsidP="000D469A">
      <w:pPr>
        <w:numPr>
          <w:ilvl w:val="1"/>
          <w:numId w:val="49"/>
        </w:numPr>
        <w:autoSpaceDE/>
        <w:autoSpaceDN/>
        <w:spacing w:before="120" w:after="60"/>
        <w:ind w:left="1080"/>
        <w:rPr>
          <w:color w:val="auto"/>
          <w:sz w:val="28"/>
          <w:szCs w:val="28"/>
        </w:rPr>
      </w:pPr>
      <w:r>
        <w:rPr>
          <w:color w:val="auto"/>
          <w:sz w:val="28"/>
          <w:szCs w:val="28"/>
        </w:rPr>
        <w:t>Agreement</w:t>
      </w:r>
      <w:r w:rsidR="001458CC" w:rsidRPr="001458CC">
        <w:rPr>
          <w:color w:val="auto"/>
          <w:sz w:val="28"/>
          <w:szCs w:val="28"/>
        </w:rPr>
        <w:t xml:space="preserve"> funded activities </w:t>
      </w:r>
      <w:r w:rsidR="001458CC" w:rsidRPr="001458CC">
        <w:rPr>
          <w:color w:val="auto"/>
          <w:sz w:val="28"/>
          <w:szCs w:val="28"/>
          <w:u w:val="single"/>
        </w:rPr>
        <w:t>may</w:t>
      </w:r>
      <w:r w:rsidR="001458CC" w:rsidRPr="001458CC">
        <w:rPr>
          <w:color w:val="auto"/>
          <w:sz w:val="28"/>
          <w:szCs w:val="28"/>
        </w:rPr>
        <w:t xml:space="preserve"> </w:t>
      </w:r>
      <w:r w:rsidR="001458CC" w:rsidRPr="001458CC">
        <w:rPr>
          <w:color w:val="auto"/>
          <w:sz w:val="28"/>
          <w:szCs w:val="28"/>
          <w:u w:val="single"/>
        </w:rPr>
        <w:t>not</w:t>
      </w:r>
      <w:r w:rsidR="001458CC" w:rsidRPr="001458CC">
        <w:rPr>
          <w:color w:val="auto"/>
          <w:sz w:val="28"/>
          <w:szCs w:val="28"/>
        </w:rPr>
        <w:t xml:space="preserve"> supplant any learning experiences or decision making opportunities to which participating students would otherwise be entitled under a District’s responsibility to provide a free and appropriate public education as specified in IDEA.  </w:t>
      </w:r>
      <w:r w:rsidR="007B017C">
        <w:rPr>
          <w:color w:val="auto"/>
          <w:sz w:val="28"/>
          <w:szCs w:val="28"/>
        </w:rPr>
        <w:t>Districts</w:t>
      </w:r>
      <w:r w:rsidR="001458CC" w:rsidRPr="001458CC">
        <w:rPr>
          <w:color w:val="auto"/>
          <w:sz w:val="28"/>
          <w:szCs w:val="28"/>
        </w:rPr>
        <w:t xml:space="preserve"> identify </w:t>
      </w:r>
      <w:r w:rsidR="00812973">
        <w:rPr>
          <w:color w:val="auto"/>
          <w:sz w:val="28"/>
          <w:szCs w:val="28"/>
        </w:rPr>
        <w:t>all</w:t>
      </w:r>
      <w:r w:rsidR="00812973" w:rsidRPr="001458CC">
        <w:rPr>
          <w:color w:val="auto"/>
          <w:sz w:val="28"/>
          <w:szCs w:val="28"/>
        </w:rPr>
        <w:t xml:space="preserve"> </w:t>
      </w:r>
      <w:r w:rsidR="001458CC" w:rsidRPr="001458CC">
        <w:rPr>
          <w:color w:val="auto"/>
          <w:sz w:val="28"/>
          <w:szCs w:val="28"/>
        </w:rPr>
        <w:t xml:space="preserve">activities </w:t>
      </w:r>
      <w:r w:rsidR="00812973">
        <w:rPr>
          <w:color w:val="auto"/>
          <w:sz w:val="28"/>
          <w:szCs w:val="28"/>
        </w:rPr>
        <w:t xml:space="preserve">provided with specific details in their Budgets and Budget narrative. Districts </w:t>
      </w:r>
      <w:r w:rsidR="001458CC" w:rsidRPr="001458CC">
        <w:rPr>
          <w:color w:val="auto"/>
          <w:sz w:val="28"/>
          <w:szCs w:val="28"/>
        </w:rPr>
        <w:t xml:space="preserve">YTP </w:t>
      </w:r>
      <w:r>
        <w:rPr>
          <w:color w:val="auto"/>
          <w:sz w:val="28"/>
          <w:szCs w:val="28"/>
        </w:rPr>
        <w:t>Agreement</w:t>
      </w:r>
      <w:r w:rsidR="001458CC" w:rsidRPr="001458CC">
        <w:rPr>
          <w:color w:val="auto"/>
          <w:sz w:val="28"/>
          <w:szCs w:val="28"/>
        </w:rPr>
        <w:t xml:space="preserve"> funds will be used to enhance but not supplant IDEA transition services currently provided by their schools.</w:t>
      </w:r>
    </w:p>
    <w:p w:rsidR="001458CC" w:rsidRPr="001458CC" w:rsidRDefault="001458CC" w:rsidP="000D469A">
      <w:pPr>
        <w:numPr>
          <w:ilvl w:val="1"/>
          <w:numId w:val="49"/>
        </w:numPr>
        <w:autoSpaceDE/>
        <w:autoSpaceDN/>
        <w:spacing w:before="120" w:after="60"/>
        <w:ind w:left="1080"/>
        <w:rPr>
          <w:color w:val="auto"/>
          <w:sz w:val="28"/>
          <w:szCs w:val="28"/>
        </w:rPr>
      </w:pPr>
      <w:r w:rsidRPr="001458CC">
        <w:rPr>
          <w:b/>
          <w:color w:val="auto"/>
          <w:sz w:val="28"/>
          <w:szCs w:val="28"/>
        </w:rPr>
        <w:t xml:space="preserve">Processing of </w:t>
      </w:r>
      <w:r w:rsidR="00926EB9" w:rsidRPr="00910B8D">
        <w:rPr>
          <w:b/>
          <w:color w:val="auto"/>
          <w:sz w:val="28"/>
          <w:szCs w:val="28"/>
        </w:rPr>
        <w:t>Agreement</w:t>
      </w:r>
      <w:r w:rsidRPr="001458CC">
        <w:rPr>
          <w:b/>
          <w:color w:val="auto"/>
          <w:sz w:val="28"/>
          <w:szCs w:val="28"/>
        </w:rPr>
        <w:t xml:space="preserve"> Funds.</w:t>
      </w:r>
      <w:r w:rsidRPr="001458CC">
        <w:rPr>
          <w:color w:val="auto"/>
          <w:sz w:val="28"/>
          <w:szCs w:val="28"/>
        </w:rPr>
        <w:t xml:space="preserve"> </w:t>
      </w:r>
      <w:r w:rsidR="00926EB9">
        <w:rPr>
          <w:color w:val="auto"/>
          <w:sz w:val="28"/>
          <w:szCs w:val="28"/>
        </w:rPr>
        <w:t>Agreement</w:t>
      </w:r>
      <w:r w:rsidRPr="001458CC">
        <w:rPr>
          <w:color w:val="auto"/>
          <w:sz w:val="28"/>
          <w:szCs w:val="28"/>
        </w:rPr>
        <w:t xml:space="preserve"> funds will be paid by VR on a quarterly basis</w:t>
      </w:r>
      <w:r w:rsidRPr="001458CC">
        <w:rPr>
          <w:iCs/>
          <w:color w:val="auto"/>
          <w:sz w:val="28"/>
          <w:szCs w:val="28"/>
        </w:rPr>
        <w:t xml:space="preserve"> for all actual, reasonable, necessary and allocable expenses incurred and </w:t>
      </w:r>
      <w:r w:rsidRPr="001458CC">
        <w:rPr>
          <w:iCs/>
          <w:color w:val="auto"/>
          <w:sz w:val="28"/>
          <w:szCs w:val="28"/>
        </w:rPr>
        <w:lastRenderedPageBreak/>
        <w:t xml:space="preserve">reported by </w:t>
      </w:r>
      <w:r w:rsidR="00B31714">
        <w:rPr>
          <w:iCs/>
          <w:color w:val="auto"/>
          <w:sz w:val="28"/>
          <w:szCs w:val="28"/>
        </w:rPr>
        <w:t>District</w:t>
      </w:r>
      <w:r w:rsidRPr="001458CC">
        <w:rPr>
          <w:iCs/>
          <w:color w:val="auto"/>
          <w:sz w:val="28"/>
          <w:szCs w:val="28"/>
        </w:rPr>
        <w:t xml:space="preserve"> in its quarterly fiscal reports. VR shall make payment within 45 days as required under </w:t>
      </w:r>
      <w:r w:rsidRPr="001458CC">
        <w:rPr>
          <w:color w:val="auto"/>
          <w:sz w:val="28"/>
          <w:szCs w:val="28"/>
        </w:rPr>
        <w:t>ORS 293.462. However, VR shall make every</w:t>
      </w:r>
      <w:r w:rsidRPr="001458CC">
        <w:rPr>
          <w:iCs/>
          <w:color w:val="auto"/>
          <w:sz w:val="28"/>
          <w:szCs w:val="28"/>
        </w:rPr>
        <w:t xml:space="preserve"> reasonable effort to issue payment within two weeks of VR’s receipt and approval of a </w:t>
      </w:r>
      <w:r w:rsidR="00B31714">
        <w:rPr>
          <w:iCs/>
          <w:color w:val="auto"/>
          <w:sz w:val="28"/>
          <w:szCs w:val="28"/>
        </w:rPr>
        <w:t>District</w:t>
      </w:r>
      <w:r w:rsidRPr="001458CC">
        <w:rPr>
          <w:iCs/>
          <w:color w:val="auto"/>
          <w:sz w:val="28"/>
          <w:szCs w:val="28"/>
        </w:rPr>
        <w:t xml:space="preserve">’s properly completed quarterly fiscal report.  Further, </w:t>
      </w:r>
      <w:r w:rsidR="00926EB9">
        <w:rPr>
          <w:iCs/>
          <w:color w:val="auto"/>
          <w:sz w:val="28"/>
          <w:szCs w:val="28"/>
        </w:rPr>
        <w:t>Agreement</w:t>
      </w:r>
      <w:r w:rsidRPr="001458CC">
        <w:rPr>
          <w:iCs/>
          <w:color w:val="auto"/>
          <w:sz w:val="28"/>
          <w:szCs w:val="28"/>
        </w:rPr>
        <w:t xml:space="preserve"> funds for a </w:t>
      </w:r>
      <w:r w:rsidR="00B31714">
        <w:rPr>
          <w:iCs/>
          <w:color w:val="auto"/>
          <w:sz w:val="28"/>
          <w:szCs w:val="28"/>
        </w:rPr>
        <w:t>District</w:t>
      </w:r>
      <w:r w:rsidRPr="001458CC">
        <w:rPr>
          <w:iCs/>
          <w:color w:val="auto"/>
          <w:sz w:val="28"/>
          <w:szCs w:val="28"/>
        </w:rPr>
        <w:t xml:space="preserve"> will not be authorized for disbursement for a given fiscal year until such time that VR has received in full from the </w:t>
      </w:r>
      <w:r w:rsidR="00B31714">
        <w:rPr>
          <w:iCs/>
          <w:color w:val="auto"/>
          <w:sz w:val="28"/>
          <w:szCs w:val="28"/>
        </w:rPr>
        <w:t>District</w:t>
      </w:r>
      <w:r w:rsidRPr="001458CC">
        <w:rPr>
          <w:iCs/>
          <w:color w:val="auto"/>
          <w:sz w:val="28"/>
          <w:szCs w:val="28"/>
        </w:rPr>
        <w:t xml:space="preserve"> the required Matching Funds for that fiscal year.</w:t>
      </w:r>
    </w:p>
    <w:p w:rsidR="000D469A" w:rsidRDefault="000D469A" w:rsidP="000D469A">
      <w:pPr>
        <w:numPr>
          <w:ilvl w:val="1"/>
          <w:numId w:val="49"/>
        </w:numPr>
        <w:autoSpaceDE/>
        <w:autoSpaceDN/>
        <w:spacing w:before="120" w:after="60"/>
        <w:ind w:left="1080"/>
        <w:rPr>
          <w:color w:val="auto"/>
          <w:sz w:val="28"/>
          <w:szCs w:val="28"/>
        </w:rPr>
      </w:pPr>
      <w:bookmarkStart w:id="15" w:name="_Toc109189223"/>
      <w:bookmarkStart w:id="16" w:name="_Toc291166245"/>
      <w:r>
        <w:rPr>
          <w:b/>
          <w:color w:val="auto"/>
          <w:sz w:val="28"/>
          <w:szCs w:val="28"/>
        </w:rPr>
        <w:t xml:space="preserve">Budgetary Information </w:t>
      </w:r>
      <w:r w:rsidRPr="000D469A">
        <w:rPr>
          <w:b/>
          <w:color w:val="auto"/>
          <w:sz w:val="28"/>
          <w:szCs w:val="28"/>
        </w:rPr>
        <w:t>Require</w:t>
      </w:r>
      <w:r>
        <w:rPr>
          <w:b/>
          <w:color w:val="auto"/>
          <w:sz w:val="28"/>
          <w:szCs w:val="28"/>
        </w:rPr>
        <w:t>ments</w:t>
      </w:r>
      <w:r w:rsidRPr="00B86F81">
        <w:rPr>
          <w:color w:val="auto"/>
          <w:sz w:val="28"/>
          <w:szCs w:val="28"/>
        </w:rPr>
        <w:t xml:space="preserve"> Format</w:t>
      </w:r>
      <w:r>
        <w:rPr>
          <w:color w:val="auto"/>
          <w:sz w:val="28"/>
          <w:szCs w:val="28"/>
        </w:rPr>
        <w:t>ting</w:t>
      </w:r>
      <w:r w:rsidRPr="00B86F81">
        <w:rPr>
          <w:color w:val="auto"/>
          <w:sz w:val="28"/>
          <w:szCs w:val="28"/>
        </w:rPr>
        <w:t xml:space="preserve"> and Information.</w:t>
      </w:r>
      <w:r w:rsidRPr="00A82F84">
        <w:rPr>
          <w:color w:val="auto"/>
          <w:sz w:val="28"/>
          <w:szCs w:val="28"/>
        </w:rPr>
        <w:t xml:space="preserve"> </w:t>
      </w:r>
      <w:r>
        <w:rPr>
          <w:color w:val="auto"/>
          <w:sz w:val="28"/>
          <w:szCs w:val="28"/>
        </w:rPr>
        <w:t xml:space="preserve"> Proposed b</w:t>
      </w:r>
      <w:r w:rsidRPr="00A82F84">
        <w:rPr>
          <w:color w:val="auto"/>
          <w:sz w:val="28"/>
          <w:szCs w:val="28"/>
        </w:rPr>
        <w:t xml:space="preserve">udget must: </w:t>
      </w:r>
    </w:p>
    <w:p w:rsidR="000D469A" w:rsidRPr="0063639E" w:rsidRDefault="000D469A" w:rsidP="000D469A">
      <w:pPr>
        <w:numPr>
          <w:ilvl w:val="0"/>
          <w:numId w:val="35"/>
        </w:numPr>
        <w:tabs>
          <w:tab w:val="clear" w:pos="2160"/>
        </w:tabs>
        <w:ind w:hanging="360"/>
        <w:rPr>
          <w:color w:val="auto"/>
          <w:sz w:val="28"/>
          <w:szCs w:val="28"/>
        </w:rPr>
      </w:pPr>
      <w:r w:rsidRPr="0063639E">
        <w:rPr>
          <w:color w:val="auto"/>
          <w:sz w:val="28"/>
          <w:szCs w:val="28"/>
        </w:rPr>
        <w:t>Be submitted in the format provided in</w:t>
      </w:r>
      <w:r w:rsidRPr="00417660">
        <w:rPr>
          <w:iCs/>
          <w:color w:val="auto"/>
          <w:sz w:val="28"/>
          <w:szCs w:val="28"/>
        </w:rPr>
        <w:t xml:space="preserve"> the YTP Requirements document </w:t>
      </w:r>
      <w:r w:rsidR="00812973">
        <w:rPr>
          <w:iCs/>
          <w:sz w:val="28"/>
          <w:szCs w:val="28"/>
        </w:rPr>
        <w:t xml:space="preserve">with </w:t>
      </w:r>
      <w:r w:rsidRPr="0063639E">
        <w:rPr>
          <w:iCs/>
          <w:sz w:val="28"/>
          <w:szCs w:val="28"/>
        </w:rPr>
        <w:t>separate line items for personnel, travel, supplies, other costs, and any administrative and overhead charges.</w:t>
      </w:r>
    </w:p>
    <w:p w:rsidR="000D469A" w:rsidRPr="00A82F84" w:rsidRDefault="000D469A" w:rsidP="000D469A">
      <w:pPr>
        <w:numPr>
          <w:ilvl w:val="0"/>
          <w:numId w:val="35"/>
        </w:numPr>
        <w:tabs>
          <w:tab w:val="clear" w:pos="2160"/>
        </w:tabs>
        <w:ind w:hanging="360"/>
        <w:rPr>
          <w:color w:val="auto"/>
          <w:sz w:val="28"/>
          <w:szCs w:val="28"/>
        </w:rPr>
      </w:pPr>
      <w:r w:rsidRPr="00A82F84">
        <w:rPr>
          <w:iCs/>
          <w:sz w:val="28"/>
          <w:szCs w:val="28"/>
        </w:rPr>
        <w:t xml:space="preserve">Be prepared by or reviewed and approved by a </w:t>
      </w:r>
      <w:r>
        <w:rPr>
          <w:iCs/>
          <w:sz w:val="28"/>
          <w:szCs w:val="28"/>
        </w:rPr>
        <w:t>District</w:t>
      </w:r>
      <w:r w:rsidRPr="00A82F84">
        <w:rPr>
          <w:iCs/>
          <w:sz w:val="28"/>
          <w:szCs w:val="28"/>
        </w:rPr>
        <w:t xml:space="preserve"> fiscal manager or senior fiscal staff member familiar with </w:t>
      </w:r>
      <w:r>
        <w:rPr>
          <w:iCs/>
          <w:sz w:val="28"/>
          <w:szCs w:val="28"/>
        </w:rPr>
        <w:t xml:space="preserve">cost allocation </w:t>
      </w:r>
      <w:r w:rsidRPr="00A82F84">
        <w:rPr>
          <w:iCs/>
          <w:sz w:val="28"/>
          <w:szCs w:val="28"/>
        </w:rPr>
        <w:t xml:space="preserve">budgeting. </w:t>
      </w:r>
    </w:p>
    <w:p w:rsidR="000D469A" w:rsidRPr="00A82F84" w:rsidRDefault="000D469A" w:rsidP="000D469A">
      <w:pPr>
        <w:numPr>
          <w:ilvl w:val="0"/>
          <w:numId w:val="35"/>
        </w:numPr>
        <w:tabs>
          <w:tab w:val="clear" w:pos="2160"/>
        </w:tabs>
        <w:ind w:hanging="360"/>
        <w:rPr>
          <w:color w:val="auto"/>
          <w:sz w:val="28"/>
          <w:szCs w:val="28"/>
        </w:rPr>
      </w:pPr>
      <w:r>
        <w:rPr>
          <w:iCs/>
          <w:sz w:val="28"/>
          <w:szCs w:val="28"/>
        </w:rPr>
        <w:t>Be d</w:t>
      </w:r>
      <w:r w:rsidRPr="00F67A8F">
        <w:rPr>
          <w:iCs/>
          <w:sz w:val="28"/>
          <w:szCs w:val="28"/>
        </w:rPr>
        <w:t>eveloped</w:t>
      </w:r>
      <w:r w:rsidRPr="00A82F84">
        <w:rPr>
          <w:sz w:val="28"/>
          <w:szCs w:val="28"/>
        </w:rPr>
        <w:t xml:space="preserve"> in consultation with local VR office regarding the proposed Student Base number to be served, given the available student pool, school and community resources, and budget limitations.</w:t>
      </w:r>
    </w:p>
    <w:p w:rsidR="000D469A" w:rsidRDefault="000D469A" w:rsidP="000D469A">
      <w:pPr>
        <w:numPr>
          <w:ilvl w:val="0"/>
          <w:numId w:val="35"/>
        </w:numPr>
        <w:tabs>
          <w:tab w:val="clear" w:pos="2160"/>
        </w:tabs>
        <w:ind w:hanging="360"/>
        <w:rPr>
          <w:color w:val="auto"/>
          <w:sz w:val="28"/>
          <w:szCs w:val="28"/>
        </w:rPr>
      </w:pPr>
      <w:r w:rsidRPr="00F67A8F">
        <w:rPr>
          <w:iCs/>
          <w:sz w:val="28"/>
          <w:szCs w:val="28"/>
        </w:rPr>
        <w:t>Identify</w:t>
      </w:r>
      <w:r w:rsidRPr="00A82F84">
        <w:rPr>
          <w:iCs/>
          <w:sz w:val="28"/>
          <w:szCs w:val="28"/>
        </w:rPr>
        <w:t xml:space="preserve"> and address </w:t>
      </w:r>
      <w:r w:rsidRPr="00A82F84">
        <w:rPr>
          <w:color w:val="auto"/>
          <w:sz w:val="28"/>
          <w:szCs w:val="28"/>
        </w:rPr>
        <w:t>the required Matching Funds. In order to be awarded a</w:t>
      </w:r>
      <w:r>
        <w:rPr>
          <w:color w:val="auto"/>
          <w:sz w:val="28"/>
          <w:szCs w:val="28"/>
        </w:rPr>
        <w:t>n Agreement</w:t>
      </w:r>
      <w:r w:rsidRPr="00A82F84">
        <w:rPr>
          <w:color w:val="auto"/>
          <w:sz w:val="28"/>
          <w:szCs w:val="28"/>
        </w:rPr>
        <w:t xml:space="preserve"> and participate in YTP, a District must provide a cash match representing one-third of the </w:t>
      </w:r>
      <w:r>
        <w:rPr>
          <w:color w:val="auto"/>
          <w:sz w:val="28"/>
          <w:szCs w:val="28"/>
        </w:rPr>
        <w:t>potential Agreement amount</w:t>
      </w:r>
      <w:r w:rsidRPr="00A82F84">
        <w:rPr>
          <w:color w:val="auto"/>
          <w:sz w:val="28"/>
          <w:szCs w:val="28"/>
        </w:rPr>
        <w:t>. The Matching Funds must:</w:t>
      </w:r>
    </w:p>
    <w:p w:rsidR="000D469A" w:rsidRPr="00F67A8F" w:rsidRDefault="000D469A" w:rsidP="000D469A">
      <w:pPr>
        <w:numPr>
          <w:ilvl w:val="1"/>
          <w:numId w:val="35"/>
        </w:numPr>
        <w:spacing w:after="120"/>
        <w:ind w:left="2880" w:hanging="720"/>
        <w:rPr>
          <w:color w:val="auto"/>
          <w:sz w:val="28"/>
          <w:szCs w:val="28"/>
        </w:rPr>
      </w:pPr>
      <w:r w:rsidRPr="00F67A8F">
        <w:rPr>
          <w:color w:val="auto"/>
          <w:sz w:val="28"/>
          <w:szCs w:val="28"/>
        </w:rPr>
        <w:t>Be from a non-federal source, and cannot not be used as match for any other federal funds;</w:t>
      </w:r>
    </w:p>
    <w:p w:rsidR="000D469A" w:rsidRPr="00F67A8F" w:rsidRDefault="000D469A" w:rsidP="000D469A">
      <w:pPr>
        <w:numPr>
          <w:ilvl w:val="1"/>
          <w:numId w:val="35"/>
        </w:numPr>
        <w:spacing w:after="120"/>
        <w:ind w:left="2880" w:hanging="720"/>
        <w:rPr>
          <w:color w:val="auto"/>
          <w:sz w:val="28"/>
          <w:szCs w:val="28"/>
        </w:rPr>
      </w:pPr>
      <w:r>
        <w:rPr>
          <w:color w:val="auto"/>
          <w:sz w:val="28"/>
          <w:szCs w:val="28"/>
        </w:rPr>
        <w:t>B</w:t>
      </w:r>
      <w:r w:rsidRPr="00F67A8F">
        <w:rPr>
          <w:color w:val="auto"/>
          <w:sz w:val="28"/>
          <w:szCs w:val="28"/>
        </w:rPr>
        <w:t xml:space="preserve">e from </w:t>
      </w:r>
      <w:r>
        <w:rPr>
          <w:color w:val="auto"/>
          <w:sz w:val="28"/>
          <w:szCs w:val="28"/>
        </w:rPr>
        <w:t>Distric</w:t>
      </w:r>
      <w:r w:rsidRPr="00F67A8F">
        <w:rPr>
          <w:color w:val="auto"/>
          <w:sz w:val="28"/>
          <w:szCs w:val="28"/>
        </w:rPr>
        <w:t xml:space="preserve">t’s cash funds. Neither federal nor in-kind </w:t>
      </w:r>
      <w:r>
        <w:rPr>
          <w:color w:val="auto"/>
          <w:sz w:val="28"/>
          <w:szCs w:val="28"/>
        </w:rPr>
        <w:t>District</w:t>
      </w:r>
      <w:r w:rsidRPr="00F67A8F">
        <w:rPr>
          <w:color w:val="auto"/>
          <w:sz w:val="28"/>
          <w:szCs w:val="28"/>
        </w:rPr>
        <w:t xml:space="preserve"> resources may be applied towards the match.</w:t>
      </w:r>
    </w:p>
    <w:p w:rsidR="000D469A" w:rsidRPr="00F67A8F" w:rsidRDefault="000D469A" w:rsidP="000D469A">
      <w:pPr>
        <w:numPr>
          <w:ilvl w:val="1"/>
          <w:numId w:val="35"/>
        </w:numPr>
        <w:spacing w:after="120"/>
        <w:ind w:left="2880" w:hanging="720"/>
        <w:rPr>
          <w:color w:val="auto"/>
          <w:sz w:val="28"/>
          <w:szCs w:val="28"/>
        </w:rPr>
      </w:pPr>
      <w:r w:rsidRPr="00F67A8F">
        <w:rPr>
          <w:color w:val="auto"/>
          <w:sz w:val="28"/>
          <w:szCs w:val="28"/>
        </w:rPr>
        <w:t>Equal one third (1/3) of the total budget, as outlined in the following example:</w:t>
      </w:r>
    </w:p>
    <w:p w:rsidR="000D469A" w:rsidRPr="00F67A8F" w:rsidRDefault="000D469A" w:rsidP="000D469A">
      <w:pPr>
        <w:ind w:left="2880"/>
        <w:rPr>
          <w:color w:val="auto"/>
          <w:sz w:val="28"/>
          <w:szCs w:val="28"/>
        </w:rPr>
      </w:pPr>
      <w:r w:rsidRPr="00F67A8F">
        <w:rPr>
          <w:color w:val="auto"/>
          <w:sz w:val="28"/>
          <w:szCs w:val="28"/>
        </w:rPr>
        <w:t xml:space="preserve">Total Cost of </w:t>
      </w:r>
      <w:r>
        <w:rPr>
          <w:color w:val="auto"/>
          <w:sz w:val="28"/>
          <w:szCs w:val="28"/>
        </w:rPr>
        <w:t>District</w:t>
      </w:r>
      <w:r w:rsidRPr="00F67A8F">
        <w:rPr>
          <w:color w:val="auto"/>
          <w:sz w:val="28"/>
          <w:szCs w:val="28"/>
        </w:rPr>
        <w:t>’s 2015-17 YTP: $210,000</w:t>
      </w:r>
    </w:p>
    <w:p w:rsidR="000D469A" w:rsidRPr="00F67A8F" w:rsidRDefault="000D469A" w:rsidP="000D469A">
      <w:pPr>
        <w:ind w:left="2880"/>
        <w:rPr>
          <w:color w:val="auto"/>
          <w:sz w:val="28"/>
          <w:szCs w:val="28"/>
        </w:rPr>
      </w:pPr>
      <w:r>
        <w:rPr>
          <w:color w:val="auto"/>
          <w:sz w:val="28"/>
          <w:szCs w:val="28"/>
        </w:rPr>
        <w:t>District</w:t>
      </w:r>
      <w:r w:rsidRPr="00F67A8F">
        <w:rPr>
          <w:color w:val="auto"/>
          <w:sz w:val="28"/>
          <w:szCs w:val="28"/>
        </w:rPr>
        <w:t xml:space="preserve"> Matching Funds @ </w:t>
      </w:r>
      <w:r>
        <w:rPr>
          <w:color w:val="auto"/>
          <w:sz w:val="28"/>
          <w:szCs w:val="28"/>
        </w:rPr>
        <w:t xml:space="preserve">one-third </w:t>
      </w:r>
      <w:r w:rsidRPr="00F67A8F">
        <w:rPr>
          <w:color w:val="auto"/>
          <w:sz w:val="28"/>
          <w:szCs w:val="28"/>
        </w:rPr>
        <w:t>of Total: $70,000</w:t>
      </w:r>
    </w:p>
    <w:p w:rsidR="000D469A" w:rsidRPr="00F67A8F" w:rsidRDefault="000D469A" w:rsidP="000D469A">
      <w:pPr>
        <w:spacing w:after="120"/>
        <w:ind w:left="2880"/>
        <w:rPr>
          <w:color w:val="auto"/>
          <w:sz w:val="28"/>
          <w:szCs w:val="28"/>
        </w:rPr>
      </w:pPr>
      <w:r w:rsidRPr="00F67A8F">
        <w:rPr>
          <w:color w:val="auto"/>
          <w:sz w:val="28"/>
          <w:szCs w:val="28"/>
        </w:rPr>
        <w:t>DHS/VR Contribution to Total Cost: $140,000</w:t>
      </w:r>
    </w:p>
    <w:p w:rsidR="000D469A" w:rsidRPr="00C529D6" w:rsidRDefault="000A4D34" w:rsidP="000D469A">
      <w:pPr>
        <w:numPr>
          <w:ilvl w:val="0"/>
          <w:numId w:val="41"/>
        </w:numPr>
        <w:tabs>
          <w:tab w:val="clear" w:pos="1620"/>
          <w:tab w:val="num" w:pos="2160"/>
        </w:tabs>
        <w:spacing w:after="120"/>
        <w:ind w:left="1800" w:hanging="360"/>
        <w:rPr>
          <w:color w:val="auto"/>
          <w:sz w:val="28"/>
          <w:szCs w:val="28"/>
        </w:rPr>
      </w:pPr>
      <w:r w:rsidRPr="00A82F84">
        <w:rPr>
          <w:sz w:val="28"/>
          <w:szCs w:val="28"/>
        </w:rPr>
        <w:t>The</w:t>
      </w:r>
      <w:r>
        <w:rPr>
          <w:sz w:val="28"/>
          <w:szCs w:val="28"/>
        </w:rPr>
        <w:t xml:space="preserve"> </w:t>
      </w:r>
      <w:r w:rsidR="000D469A" w:rsidRPr="00417660">
        <w:rPr>
          <w:iCs/>
          <w:color w:val="auto"/>
          <w:sz w:val="28"/>
          <w:szCs w:val="28"/>
        </w:rPr>
        <w:t>YTP</w:t>
      </w:r>
      <w:r>
        <w:rPr>
          <w:iCs/>
          <w:color w:val="auto"/>
          <w:sz w:val="28"/>
          <w:szCs w:val="28"/>
        </w:rPr>
        <w:t xml:space="preserve"> fiscal</w:t>
      </w:r>
      <w:r w:rsidR="000D469A" w:rsidRPr="00417660">
        <w:rPr>
          <w:iCs/>
          <w:color w:val="auto"/>
          <w:sz w:val="28"/>
          <w:szCs w:val="28"/>
        </w:rPr>
        <w:t xml:space="preserve"> </w:t>
      </w:r>
      <w:r w:rsidR="00291703" w:rsidRPr="00417660">
        <w:rPr>
          <w:iCs/>
          <w:color w:val="auto"/>
          <w:sz w:val="28"/>
          <w:szCs w:val="28"/>
        </w:rPr>
        <w:t>requirements</w:t>
      </w:r>
      <w:r w:rsidR="000D469A" w:rsidRPr="00417660">
        <w:rPr>
          <w:iCs/>
          <w:color w:val="auto"/>
          <w:sz w:val="28"/>
          <w:szCs w:val="28"/>
        </w:rPr>
        <w:t xml:space="preserve"> </w:t>
      </w:r>
      <w:r w:rsidR="000D469A">
        <w:rPr>
          <w:sz w:val="28"/>
          <w:szCs w:val="28"/>
        </w:rPr>
        <w:t>found</w:t>
      </w:r>
      <w:r>
        <w:rPr>
          <w:sz w:val="28"/>
          <w:szCs w:val="28"/>
        </w:rPr>
        <w:t xml:space="preserve"> in Section 5 are </w:t>
      </w:r>
      <w:r w:rsidR="00657065">
        <w:rPr>
          <w:sz w:val="28"/>
          <w:szCs w:val="28"/>
        </w:rPr>
        <w:t>reported in both the</w:t>
      </w:r>
      <w:r>
        <w:rPr>
          <w:sz w:val="28"/>
          <w:szCs w:val="28"/>
        </w:rPr>
        <w:t xml:space="preserve"> Budget narrative </w:t>
      </w:r>
      <w:r w:rsidR="000D469A">
        <w:rPr>
          <w:sz w:val="28"/>
          <w:szCs w:val="28"/>
        </w:rPr>
        <w:t>Attachment</w:t>
      </w:r>
      <w:r w:rsidR="00562666">
        <w:rPr>
          <w:sz w:val="28"/>
          <w:szCs w:val="28"/>
        </w:rPr>
        <w:t>, 1</w:t>
      </w:r>
      <w:r>
        <w:rPr>
          <w:sz w:val="28"/>
          <w:szCs w:val="28"/>
        </w:rPr>
        <w:t xml:space="preserve"> and fiscal </w:t>
      </w:r>
      <w:r w:rsidR="00657065">
        <w:rPr>
          <w:sz w:val="28"/>
          <w:szCs w:val="28"/>
        </w:rPr>
        <w:t>Budget Attachment 2.  The budget must</w:t>
      </w:r>
      <w:r>
        <w:rPr>
          <w:sz w:val="28"/>
          <w:szCs w:val="28"/>
        </w:rPr>
        <w:t xml:space="preserve"> include the actual expenses for</w:t>
      </w:r>
      <w:r w:rsidR="00657065">
        <w:rPr>
          <w:sz w:val="28"/>
          <w:szCs w:val="28"/>
        </w:rPr>
        <w:t xml:space="preserve"> the District YTP services delivery and match the required budget line items seen in Attachment 2.</w:t>
      </w:r>
      <w:r w:rsidR="000D469A" w:rsidRPr="00A82F84">
        <w:rPr>
          <w:sz w:val="28"/>
          <w:szCs w:val="28"/>
        </w:rPr>
        <w:t xml:space="preserve"> </w:t>
      </w:r>
      <w:r w:rsidR="000D469A">
        <w:rPr>
          <w:sz w:val="28"/>
          <w:szCs w:val="28"/>
        </w:rPr>
        <w:t>T</w:t>
      </w:r>
      <w:r w:rsidR="000D469A" w:rsidRPr="00A82F84">
        <w:rPr>
          <w:sz w:val="28"/>
          <w:szCs w:val="28"/>
        </w:rPr>
        <w:t xml:space="preserve">he </w:t>
      </w:r>
      <w:r w:rsidR="00291703">
        <w:rPr>
          <w:sz w:val="28"/>
          <w:szCs w:val="28"/>
        </w:rPr>
        <w:t>b</w:t>
      </w:r>
      <w:r w:rsidR="000D469A" w:rsidRPr="00A82F84">
        <w:rPr>
          <w:sz w:val="28"/>
          <w:szCs w:val="28"/>
        </w:rPr>
        <w:t xml:space="preserve">udget </w:t>
      </w:r>
      <w:r w:rsidR="00657065" w:rsidRPr="00A82F84">
        <w:rPr>
          <w:sz w:val="28"/>
          <w:szCs w:val="28"/>
        </w:rPr>
        <w:t xml:space="preserve">narrative </w:t>
      </w:r>
      <w:r w:rsidR="00657065">
        <w:rPr>
          <w:sz w:val="28"/>
          <w:szCs w:val="28"/>
        </w:rPr>
        <w:t xml:space="preserve">seen in Attachment 1 explains how District Budget in a narrative format is to be used and </w:t>
      </w:r>
      <w:r w:rsidR="00657065" w:rsidRPr="00A82F84">
        <w:rPr>
          <w:sz w:val="28"/>
          <w:szCs w:val="28"/>
        </w:rPr>
        <w:t>provide</w:t>
      </w:r>
      <w:r w:rsidR="00657065">
        <w:rPr>
          <w:sz w:val="28"/>
          <w:szCs w:val="28"/>
        </w:rPr>
        <w:t xml:space="preserve">s </w:t>
      </w:r>
      <w:r w:rsidR="00657065" w:rsidRPr="00A82F84">
        <w:rPr>
          <w:sz w:val="28"/>
          <w:szCs w:val="28"/>
        </w:rPr>
        <w:t>an</w:t>
      </w:r>
      <w:r w:rsidR="000D469A" w:rsidRPr="00A82F84">
        <w:rPr>
          <w:sz w:val="28"/>
          <w:szCs w:val="28"/>
        </w:rPr>
        <w:t xml:space="preserve"> explanation </w:t>
      </w:r>
      <w:r w:rsidR="00657065">
        <w:rPr>
          <w:sz w:val="28"/>
          <w:szCs w:val="28"/>
        </w:rPr>
        <w:t xml:space="preserve">of the details found in the </w:t>
      </w:r>
      <w:r>
        <w:rPr>
          <w:sz w:val="28"/>
          <w:szCs w:val="28"/>
        </w:rPr>
        <w:t xml:space="preserve">Districts YTP </w:t>
      </w:r>
      <w:r w:rsidR="00657065">
        <w:rPr>
          <w:sz w:val="28"/>
          <w:szCs w:val="28"/>
        </w:rPr>
        <w:t>budget not easily stated in a budget alone.</w:t>
      </w:r>
    </w:p>
    <w:p w:rsidR="000D469A" w:rsidRPr="00C529D6" w:rsidRDefault="000D469A" w:rsidP="000D469A">
      <w:pPr>
        <w:pStyle w:val="ListParagraph"/>
        <w:numPr>
          <w:ilvl w:val="0"/>
          <w:numId w:val="41"/>
        </w:numPr>
        <w:rPr>
          <w:color w:val="auto"/>
          <w:sz w:val="28"/>
          <w:szCs w:val="28"/>
        </w:rPr>
      </w:pPr>
      <w:r w:rsidRPr="00C529D6">
        <w:rPr>
          <w:color w:val="auto"/>
          <w:sz w:val="28"/>
          <w:szCs w:val="28"/>
        </w:rPr>
        <w:t xml:space="preserve">Please use Attachment 4 Cost Informational Response to develop a preliminary budget.  Note that this proposed budget is an estimate and will likely change when and if DHS begins negotiations with interested parties. </w:t>
      </w:r>
    </w:p>
    <w:p w:rsidR="000D469A" w:rsidRPr="005342E6" w:rsidRDefault="000D469A" w:rsidP="005342E6">
      <w:pPr>
        <w:numPr>
          <w:ilvl w:val="1"/>
          <w:numId w:val="49"/>
        </w:numPr>
        <w:autoSpaceDE/>
        <w:autoSpaceDN/>
        <w:spacing w:before="120" w:after="60"/>
        <w:ind w:left="1080"/>
        <w:rPr>
          <w:sz w:val="28"/>
          <w:szCs w:val="28"/>
        </w:rPr>
      </w:pPr>
      <w:r w:rsidRPr="00F67A8F">
        <w:rPr>
          <w:b/>
          <w:color w:val="auto"/>
          <w:sz w:val="28"/>
          <w:szCs w:val="28"/>
        </w:rPr>
        <w:t>Allowable</w:t>
      </w:r>
      <w:r w:rsidRPr="00A82F84">
        <w:rPr>
          <w:b/>
          <w:iCs/>
          <w:sz w:val="28"/>
          <w:szCs w:val="28"/>
        </w:rPr>
        <w:t xml:space="preserve"> FTE Transition Specialist. </w:t>
      </w:r>
      <w:r w:rsidRPr="00A82F84">
        <w:rPr>
          <w:iCs/>
          <w:sz w:val="28"/>
          <w:szCs w:val="28"/>
        </w:rPr>
        <w:t xml:space="preserve">In </w:t>
      </w:r>
      <w:r w:rsidR="005342E6">
        <w:rPr>
          <w:iCs/>
          <w:sz w:val="28"/>
          <w:szCs w:val="28"/>
        </w:rPr>
        <w:t>Agreement</w:t>
      </w:r>
      <w:r w:rsidRPr="00A82F84">
        <w:rPr>
          <w:iCs/>
          <w:sz w:val="28"/>
          <w:szCs w:val="28"/>
        </w:rPr>
        <w:t xml:space="preserve"> budgets, District</w:t>
      </w:r>
      <w:r w:rsidR="005342E6">
        <w:rPr>
          <w:iCs/>
          <w:sz w:val="28"/>
          <w:szCs w:val="28"/>
        </w:rPr>
        <w:t xml:space="preserve">s must consider the fact that </w:t>
      </w:r>
      <w:r w:rsidRPr="005342E6">
        <w:rPr>
          <w:iCs/>
          <w:color w:val="auto"/>
          <w:sz w:val="28"/>
          <w:szCs w:val="28"/>
        </w:rPr>
        <w:t>Agreement</w:t>
      </w:r>
      <w:r w:rsidRPr="005342E6">
        <w:rPr>
          <w:sz w:val="28"/>
          <w:szCs w:val="28"/>
        </w:rPr>
        <w:t xml:space="preserve"> funds are essentially intended for the salary and associated </w:t>
      </w:r>
      <w:r w:rsidRPr="005342E6">
        <w:rPr>
          <w:sz w:val="28"/>
          <w:szCs w:val="28"/>
        </w:rPr>
        <w:lastRenderedPageBreak/>
        <w:t>costs of Transition Specialist participating in a District’s YTP. The number of Full-Time Equivalent (FTE) Transition Specialists allowed under any Agreement will be based on the number of students that a District proposes to serve. This number shall only include students who:</w:t>
      </w:r>
    </w:p>
    <w:p w:rsidR="000D469A" w:rsidRPr="00A82F84" w:rsidRDefault="000D469A" w:rsidP="000D469A">
      <w:pPr>
        <w:numPr>
          <w:ilvl w:val="0"/>
          <w:numId w:val="46"/>
        </w:numPr>
        <w:spacing w:after="120"/>
        <w:rPr>
          <w:sz w:val="28"/>
          <w:szCs w:val="28"/>
        </w:rPr>
      </w:pPr>
      <w:r w:rsidRPr="00A82F84">
        <w:rPr>
          <w:iCs/>
          <w:color w:val="auto"/>
          <w:sz w:val="28"/>
          <w:szCs w:val="28"/>
        </w:rPr>
        <w:t>Meet</w:t>
      </w:r>
      <w:r w:rsidRPr="00A82F84">
        <w:rPr>
          <w:color w:val="auto"/>
          <w:sz w:val="28"/>
          <w:szCs w:val="28"/>
        </w:rPr>
        <w:t xml:space="preserve"> </w:t>
      </w:r>
      <w:r w:rsidRPr="00703AEE">
        <w:rPr>
          <w:iCs/>
          <w:color w:val="auto"/>
          <w:sz w:val="28"/>
          <w:szCs w:val="28"/>
        </w:rPr>
        <w:t>the</w:t>
      </w:r>
      <w:r w:rsidRPr="00A82F84">
        <w:rPr>
          <w:color w:val="auto"/>
          <w:sz w:val="28"/>
          <w:szCs w:val="28"/>
        </w:rPr>
        <w:t xml:space="preserve"> eligibility requirements specified </w:t>
      </w:r>
      <w:r w:rsidRPr="00B86F81">
        <w:rPr>
          <w:color w:val="auto"/>
          <w:sz w:val="28"/>
          <w:szCs w:val="28"/>
        </w:rPr>
        <w:t xml:space="preserve">in Section </w:t>
      </w:r>
      <w:r>
        <w:rPr>
          <w:color w:val="auto"/>
          <w:sz w:val="28"/>
          <w:szCs w:val="28"/>
        </w:rPr>
        <w:t>4.5</w:t>
      </w:r>
      <w:r w:rsidRPr="00A82F84">
        <w:rPr>
          <w:color w:val="auto"/>
          <w:sz w:val="28"/>
          <w:szCs w:val="28"/>
        </w:rPr>
        <w:t xml:space="preserve"> </w:t>
      </w:r>
      <w:r w:rsidR="00155A06">
        <w:rPr>
          <w:color w:val="auto"/>
          <w:sz w:val="28"/>
          <w:szCs w:val="28"/>
        </w:rPr>
        <w:t>above for</w:t>
      </w:r>
      <w:r w:rsidRPr="00A82F84">
        <w:rPr>
          <w:color w:val="auto"/>
          <w:sz w:val="28"/>
          <w:szCs w:val="28"/>
        </w:rPr>
        <w:t xml:space="preserve"> </w:t>
      </w:r>
      <w:r>
        <w:rPr>
          <w:color w:val="auto"/>
          <w:sz w:val="28"/>
          <w:szCs w:val="28"/>
        </w:rPr>
        <w:t>YTP program Requirements</w:t>
      </w:r>
      <w:r w:rsidRPr="00A82F84">
        <w:rPr>
          <w:color w:val="auto"/>
          <w:sz w:val="28"/>
          <w:szCs w:val="28"/>
        </w:rPr>
        <w:t xml:space="preserve">; </w:t>
      </w:r>
      <w:r>
        <w:rPr>
          <w:color w:val="auto"/>
          <w:sz w:val="28"/>
          <w:szCs w:val="28"/>
        </w:rPr>
        <w:t>and</w:t>
      </w:r>
    </w:p>
    <w:p w:rsidR="00E51983" w:rsidRDefault="005342E6" w:rsidP="005342E6">
      <w:pPr>
        <w:numPr>
          <w:ilvl w:val="0"/>
          <w:numId w:val="46"/>
        </w:numPr>
        <w:spacing w:after="120"/>
        <w:rPr>
          <w:b/>
          <w:color w:val="auto"/>
          <w:sz w:val="28"/>
          <w:szCs w:val="28"/>
        </w:rPr>
      </w:pPr>
      <w:r>
        <w:rPr>
          <w:iCs/>
          <w:color w:val="auto"/>
          <w:sz w:val="28"/>
          <w:szCs w:val="28"/>
        </w:rPr>
        <w:t>Will</w:t>
      </w:r>
      <w:r w:rsidR="000D469A" w:rsidRPr="00812973">
        <w:rPr>
          <w:color w:val="auto"/>
          <w:sz w:val="28"/>
          <w:szCs w:val="28"/>
        </w:rPr>
        <w:t xml:space="preserve"> receive direct </w:t>
      </w:r>
      <w:r w:rsidR="000D469A" w:rsidRPr="00812973">
        <w:rPr>
          <w:iCs/>
          <w:color w:val="auto"/>
          <w:sz w:val="28"/>
          <w:szCs w:val="28"/>
        </w:rPr>
        <w:t>activities</w:t>
      </w:r>
      <w:r w:rsidR="000D469A" w:rsidRPr="00812973">
        <w:rPr>
          <w:color w:val="auto"/>
          <w:sz w:val="28"/>
          <w:szCs w:val="28"/>
        </w:rPr>
        <w:t xml:space="preserve"> from the Transition Specialist consistent with each student’s needs related to achieving the goals outlined in the Core YTP Activities</w:t>
      </w:r>
      <w:r w:rsidR="00E51748" w:rsidRPr="00812973">
        <w:rPr>
          <w:color w:val="auto"/>
          <w:sz w:val="28"/>
          <w:szCs w:val="28"/>
        </w:rPr>
        <w:t xml:space="preserve"> </w:t>
      </w:r>
      <w:r w:rsidR="000D469A" w:rsidRPr="00812973">
        <w:rPr>
          <w:color w:val="auto"/>
          <w:sz w:val="28"/>
          <w:szCs w:val="28"/>
        </w:rPr>
        <w:t xml:space="preserve">of this </w:t>
      </w:r>
      <w:r w:rsidR="000D469A" w:rsidRPr="00812973">
        <w:rPr>
          <w:sz w:val="28"/>
          <w:szCs w:val="28"/>
        </w:rPr>
        <w:t>RFI</w:t>
      </w:r>
      <w:r w:rsidR="000D469A" w:rsidRPr="00812973">
        <w:rPr>
          <w:color w:val="auto"/>
          <w:sz w:val="28"/>
          <w:szCs w:val="28"/>
        </w:rPr>
        <w:t xml:space="preserve">. </w:t>
      </w:r>
      <w:r w:rsidR="000D469A" w:rsidRPr="00812973">
        <w:rPr>
          <w:b/>
          <w:color w:val="auto"/>
          <w:sz w:val="28"/>
          <w:szCs w:val="28"/>
        </w:rPr>
        <w:t xml:space="preserve"> </w:t>
      </w:r>
      <w:r w:rsidR="000D469A" w:rsidRPr="00812973">
        <w:rPr>
          <w:color w:val="auto"/>
          <w:sz w:val="28"/>
          <w:szCs w:val="28"/>
        </w:rPr>
        <w:t xml:space="preserve">Students not in application with VR may be served by a District, but activities provided to non-YTP students cannot be charged to the </w:t>
      </w:r>
      <w:r w:rsidR="00812973" w:rsidRPr="00812973">
        <w:rPr>
          <w:color w:val="auto"/>
          <w:sz w:val="28"/>
          <w:szCs w:val="28"/>
        </w:rPr>
        <w:t>agreement.</w:t>
      </w:r>
      <w:r w:rsidR="00812973" w:rsidRPr="00812973">
        <w:rPr>
          <w:b/>
          <w:color w:val="auto"/>
          <w:sz w:val="28"/>
          <w:szCs w:val="28"/>
        </w:rPr>
        <w:t xml:space="preserve"> </w:t>
      </w:r>
    </w:p>
    <w:p w:rsidR="000D469A" w:rsidRPr="00812973" w:rsidRDefault="00812973" w:rsidP="00E51983">
      <w:pPr>
        <w:numPr>
          <w:ilvl w:val="1"/>
          <w:numId w:val="49"/>
        </w:numPr>
        <w:autoSpaceDE/>
        <w:autoSpaceDN/>
        <w:spacing w:before="120" w:after="60"/>
        <w:ind w:left="1080"/>
        <w:rPr>
          <w:sz w:val="28"/>
          <w:szCs w:val="28"/>
        </w:rPr>
      </w:pPr>
      <w:r w:rsidRPr="00E51983">
        <w:rPr>
          <w:b/>
          <w:color w:val="auto"/>
          <w:sz w:val="28"/>
          <w:szCs w:val="28"/>
        </w:rPr>
        <w:t>Rural</w:t>
      </w:r>
      <w:r w:rsidR="000D469A" w:rsidRPr="00812973">
        <w:rPr>
          <w:b/>
          <w:color w:val="auto"/>
          <w:sz w:val="28"/>
          <w:szCs w:val="28"/>
        </w:rPr>
        <w:t xml:space="preserve"> Transition Specialist FTE Calculation </w:t>
      </w:r>
    </w:p>
    <w:p w:rsidR="000D469A" w:rsidRPr="00A82F84" w:rsidRDefault="000D469A" w:rsidP="000D469A">
      <w:pPr>
        <w:ind w:left="1440"/>
        <w:rPr>
          <w:color w:val="auto"/>
          <w:sz w:val="28"/>
          <w:szCs w:val="28"/>
        </w:rPr>
      </w:pPr>
      <w:r w:rsidRPr="00A82F84">
        <w:rPr>
          <w:color w:val="auto"/>
          <w:sz w:val="28"/>
          <w:szCs w:val="28"/>
        </w:rPr>
        <w:t>The number of FTE Transition Specialist</w:t>
      </w:r>
      <w:r>
        <w:rPr>
          <w:color w:val="auto"/>
          <w:sz w:val="28"/>
          <w:szCs w:val="28"/>
        </w:rPr>
        <w:t>(s)</w:t>
      </w:r>
      <w:r w:rsidRPr="00A82F84">
        <w:rPr>
          <w:color w:val="auto"/>
          <w:sz w:val="28"/>
          <w:szCs w:val="28"/>
        </w:rPr>
        <w:t xml:space="preserve"> for Districts (including Consortium) with populations of 2,500 or fewer persons in their catchment area shall be determined as follows:</w:t>
      </w:r>
    </w:p>
    <w:p w:rsidR="000D469A" w:rsidRPr="00A82F84" w:rsidRDefault="000D469A" w:rsidP="000D469A">
      <w:pPr>
        <w:ind w:left="1440"/>
        <w:rPr>
          <w:color w:val="auto"/>
          <w:sz w:val="28"/>
          <w:szCs w:val="28"/>
        </w:rPr>
      </w:pPr>
    </w:p>
    <w:tbl>
      <w:tblPr>
        <w:tblW w:w="871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8"/>
        <w:gridCol w:w="4590"/>
      </w:tblGrid>
      <w:tr w:rsidR="000D469A" w:rsidRPr="00A82F84" w:rsidTr="00E539DE">
        <w:tc>
          <w:tcPr>
            <w:tcW w:w="4128" w:type="dxa"/>
            <w:vAlign w:val="center"/>
          </w:tcPr>
          <w:p w:rsidR="000D469A" w:rsidRPr="00A82F84" w:rsidRDefault="000D469A" w:rsidP="00E539DE">
            <w:pPr>
              <w:rPr>
                <w:b/>
                <w:color w:val="auto"/>
                <w:sz w:val="28"/>
                <w:szCs w:val="28"/>
              </w:rPr>
            </w:pPr>
            <w:r w:rsidRPr="00A82F84">
              <w:rPr>
                <w:b/>
                <w:color w:val="auto"/>
                <w:sz w:val="28"/>
                <w:szCs w:val="28"/>
              </w:rPr>
              <w:t>YTP  Student Base to be served</w:t>
            </w:r>
          </w:p>
        </w:tc>
        <w:tc>
          <w:tcPr>
            <w:tcW w:w="4590" w:type="dxa"/>
            <w:vAlign w:val="center"/>
          </w:tcPr>
          <w:p w:rsidR="000D469A" w:rsidRPr="00A82F84" w:rsidRDefault="000D469A" w:rsidP="00E539DE">
            <w:pPr>
              <w:rPr>
                <w:b/>
                <w:color w:val="auto"/>
                <w:sz w:val="28"/>
                <w:szCs w:val="28"/>
              </w:rPr>
            </w:pPr>
            <w:r w:rsidRPr="00A82F84">
              <w:rPr>
                <w:b/>
                <w:color w:val="auto"/>
                <w:sz w:val="28"/>
                <w:szCs w:val="28"/>
              </w:rPr>
              <w:t xml:space="preserve">FTE levels for Transition Specialist </w:t>
            </w:r>
          </w:p>
        </w:tc>
      </w:tr>
      <w:tr w:rsidR="000D469A" w:rsidRPr="00A82F84" w:rsidTr="00E539DE">
        <w:tc>
          <w:tcPr>
            <w:tcW w:w="4128" w:type="dxa"/>
          </w:tcPr>
          <w:p w:rsidR="000D469A" w:rsidRPr="00A82F84" w:rsidRDefault="000D469A" w:rsidP="00E539DE">
            <w:pPr>
              <w:rPr>
                <w:color w:val="auto"/>
                <w:sz w:val="28"/>
                <w:szCs w:val="28"/>
              </w:rPr>
            </w:pPr>
            <w:r w:rsidRPr="00A82F84">
              <w:rPr>
                <w:color w:val="auto"/>
                <w:sz w:val="28"/>
                <w:szCs w:val="28"/>
              </w:rPr>
              <w:t xml:space="preserve">10 (YTP Student base minimum to serve)  </w:t>
            </w:r>
          </w:p>
        </w:tc>
        <w:tc>
          <w:tcPr>
            <w:tcW w:w="4590" w:type="dxa"/>
          </w:tcPr>
          <w:p w:rsidR="000D469A" w:rsidRPr="00A82F84" w:rsidRDefault="000D469A" w:rsidP="00E539DE">
            <w:pPr>
              <w:rPr>
                <w:color w:val="auto"/>
                <w:sz w:val="28"/>
                <w:szCs w:val="28"/>
              </w:rPr>
            </w:pPr>
            <w:r w:rsidRPr="00A82F84">
              <w:rPr>
                <w:color w:val="auto"/>
                <w:sz w:val="28"/>
                <w:szCs w:val="28"/>
              </w:rPr>
              <w:t>0.5 Position</w:t>
            </w:r>
          </w:p>
        </w:tc>
      </w:tr>
      <w:tr w:rsidR="000D469A" w:rsidRPr="00A82F84" w:rsidTr="00E539DE">
        <w:tc>
          <w:tcPr>
            <w:tcW w:w="4128" w:type="dxa"/>
          </w:tcPr>
          <w:p w:rsidR="000D469A" w:rsidRPr="00A82F84" w:rsidRDefault="000D469A" w:rsidP="00E539DE">
            <w:pPr>
              <w:rPr>
                <w:color w:val="auto"/>
                <w:sz w:val="28"/>
                <w:szCs w:val="28"/>
              </w:rPr>
            </w:pPr>
            <w:r w:rsidRPr="00A82F84">
              <w:rPr>
                <w:color w:val="auto"/>
                <w:sz w:val="28"/>
                <w:szCs w:val="28"/>
              </w:rPr>
              <w:t>11-20 students</w:t>
            </w:r>
          </w:p>
        </w:tc>
        <w:tc>
          <w:tcPr>
            <w:tcW w:w="4590" w:type="dxa"/>
          </w:tcPr>
          <w:p w:rsidR="000D469A" w:rsidRPr="00A82F84" w:rsidRDefault="000D469A" w:rsidP="00E539DE">
            <w:pPr>
              <w:rPr>
                <w:color w:val="auto"/>
                <w:sz w:val="28"/>
                <w:szCs w:val="28"/>
              </w:rPr>
            </w:pPr>
            <w:r w:rsidRPr="00A82F84">
              <w:rPr>
                <w:color w:val="auto"/>
                <w:sz w:val="28"/>
                <w:szCs w:val="28"/>
              </w:rPr>
              <w:t xml:space="preserve">Student Base divided by  20  </w:t>
            </w:r>
          </w:p>
          <w:p w:rsidR="000D469A" w:rsidRPr="00A82F84" w:rsidRDefault="000D469A" w:rsidP="00E539DE">
            <w:pPr>
              <w:rPr>
                <w:color w:val="auto"/>
                <w:sz w:val="28"/>
                <w:szCs w:val="28"/>
              </w:rPr>
            </w:pPr>
            <w:r w:rsidRPr="00A82F84">
              <w:rPr>
                <w:color w:val="auto"/>
                <w:sz w:val="28"/>
                <w:szCs w:val="28"/>
              </w:rPr>
              <w:t>Example:  15 students / 20 = .75 FTE</w:t>
            </w:r>
          </w:p>
        </w:tc>
      </w:tr>
      <w:tr w:rsidR="000D469A" w:rsidRPr="00A82F84" w:rsidTr="00E539DE">
        <w:tc>
          <w:tcPr>
            <w:tcW w:w="4128" w:type="dxa"/>
          </w:tcPr>
          <w:p w:rsidR="000D469A" w:rsidRPr="00A82F84" w:rsidRDefault="000D469A" w:rsidP="00E539DE">
            <w:pPr>
              <w:rPr>
                <w:color w:val="auto"/>
                <w:sz w:val="28"/>
                <w:szCs w:val="28"/>
              </w:rPr>
            </w:pPr>
            <w:r w:rsidRPr="00A82F84">
              <w:rPr>
                <w:color w:val="auto"/>
                <w:sz w:val="28"/>
                <w:szCs w:val="28"/>
              </w:rPr>
              <w:t>20 students</w:t>
            </w:r>
          </w:p>
        </w:tc>
        <w:tc>
          <w:tcPr>
            <w:tcW w:w="4590" w:type="dxa"/>
          </w:tcPr>
          <w:p w:rsidR="000D469A" w:rsidRPr="00A82F84" w:rsidRDefault="000D469A" w:rsidP="00E539DE">
            <w:pPr>
              <w:rPr>
                <w:color w:val="auto"/>
                <w:sz w:val="28"/>
                <w:szCs w:val="28"/>
              </w:rPr>
            </w:pPr>
            <w:r w:rsidRPr="00A82F84">
              <w:rPr>
                <w:color w:val="auto"/>
                <w:sz w:val="28"/>
                <w:szCs w:val="28"/>
              </w:rPr>
              <w:t xml:space="preserve">1.0 FTE Position </w:t>
            </w:r>
          </w:p>
        </w:tc>
      </w:tr>
      <w:tr w:rsidR="000D469A" w:rsidRPr="00A82F84" w:rsidTr="00E539DE">
        <w:tc>
          <w:tcPr>
            <w:tcW w:w="4128" w:type="dxa"/>
          </w:tcPr>
          <w:p w:rsidR="000D469A" w:rsidRPr="00A82F84" w:rsidRDefault="000D469A" w:rsidP="00E539DE">
            <w:pPr>
              <w:rPr>
                <w:color w:val="auto"/>
                <w:sz w:val="28"/>
                <w:szCs w:val="28"/>
              </w:rPr>
            </w:pPr>
            <w:r w:rsidRPr="00A82F84">
              <w:rPr>
                <w:color w:val="auto"/>
                <w:sz w:val="28"/>
                <w:szCs w:val="28"/>
              </w:rPr>
              <w:t>More than 20 students</w:t>
            </w:r>
          </w:p>
        </w:tc>
        <w:tc>
          <w:tcPr>
            <w:tcW w:w="4590" w:type="dxa"/>
          </w:tcPr>
          <w:p w:rsidR="000D469A" w:rsidRPr="00A82F84" w:rsidRDefault="000D469A" w:rsidP="00E539DE">
            <w:pPr>
              <w:rPr>
                <w:color w:val="auto"/>
                <w:sz w:val="28"/>
                <w:szCs w:val="28"/>
              </w:rPr>
            </w:pPr>
            <w:r w:rsidRPr="00A82F84">
              <w:rPr>
                <w:color w:val="auto"/>
                <w:sz w:val="28"/>
                <w:szCs w:val="28"/>
              </w:rPr>
              <w:t>1.0 FTE plus .25 for each additional 5 students</w:t>
            </w:r>
          </w:p>
        </w:tc>
      </w:tr>
    </w:tbl>
    <w:p w:rsidR="000D469A" w:rsidRPr="00A82F84" w:rsidRDefault="000D469A" w:rsidP="000D469A">
      <w:pPr>
        <w:ind w:left="1440"/>
        <w:rPr>
          <w:color w:val="auto"/>
          <w:sz w:val="28"/>
          <w:szCs w:val="28"/>
        </w:rPr>
      </w:pPr>
    </w:p>
    <w:p w:rsidR="000D469A" w:rsidRPr="00A82F84" w:rsidRDefault="000D469A" w:rsidP="000D469A">
      <w:pPr>
        <w:numPr>
          <w:ilvl w:val="1"/>
          <w:numId w:val="49"/>
        </w:numPr>
        <w:autoSpaceDE/>
        <w:autoSpaceDN/>
        <w:spacing w:before="120" w:after="60"/>
        <w:ind w:left="1080"/>
        <w:rPr>
          <w:b/>
          <w:color w:val="auto"/>
          <w:sz w:val="28"/>
          <w:szCs w:val="28"/>
        </w:rPr>
      </w:pPr>
      <w:r w:rsidRPr="00346F3F">
        <w:rPr>
          <w:b/>
          <w:color w:val="auto"/>
          <w:sz w:val="28"/>
          <w:szCs w:val="28"/>
        </w:rPr>
        <w:t>Urban</w:t>
      </w:r>
      <w:r w:rsidRPr="00A82F84">
        <w:rPr>
          <w:b/>
          <w:sz w:val="28"/>
          <w:szCs w:val="28"/>
        </w:rPr>
        <w:t xml:space="preserve"> Transition</w:t>
      </w:r>
      <w:r w:rsidRPr="00A82F84">
        <w:rPr>
          <w:b/>
          <w:color w:val="auto"/>
          <w:sz w:val="28"/>
          <w:szCs w:val="28"/>
        </w:rPr>
        <w:t xml:space="preserve"> Specialist FTE Calculation</w:t>
      </w:r>
    </w:p>
    <w:p w:rsidR="000D469A" w:rsidRPr="00A82F84" w:rsidRDefault="000D469A" w:rsidP="000D469A">
      <w:pPr>
        <w:ind w:left="1440"/>
        <w:rPr>
          <w:sz w:val="28"/>
          <w:szCs w:val="28"/>
        </w:rPr>
      </w:pPr>
      <w:r w:rsidRPr="00A82F84">
        <w:rPr>
          <w:sz w:val="28"/>
          <w:szCs w:val="28"/>
        </w:rPr>
        <w:t>The number of FTE Transition Specialist</w:t>
      </w:r>
      <w:r>
        <w:rPr>
          <w:sz w:val="28"/>
          <w:szCs w:val="28"/>
        </w:rPr>
        <w:t>(</w:t>
      </w:r>
      <w:r w:rsidRPr="00A82F84">
        <w:rPr>
          <w:sz w:val="28"/>
          <w:szCs w:val="28"/>
        </w:rPr>
        <w:t>s</w:t>
      </w:r>
      <w:r>
        <w:rPr>
          <w:sz w:val="28"/>
          <w:szCs w:val="28"/>
        </w:rPr>
        <w:t>)</w:t>
      </w:r>
      <w:r w:rsidRPr="00A82F84">
        <w:rPr>
          <w:sz w:val="28"/>
          <w:szCs w:val="28"/>
        </w:rPr>
        <w:t xml:space="preserve"> for Districts (including Consortium) with a population of more than 2,500 persons in their catchment areas shall be determined as follows:</w:t>
      </w:r>
    </w:p>
    <w:tbl>
      <w:tblPr>
        <w:tblW w:w="873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4590"/>
      </w:tblGrid>
      <w:tr w:rsidR="000D469A" w:rsidRPr="00A82F84" w:rsidTr="00E539DE">
        <w:tc>
          <w:tcPr>
            <w:tcW w:w="4140" w:type="dxa"/>
            <w:vAlign w:val="center"/>
          </w:tcPr>
          <w:p w:rsidR="000D469A" w:rsidRPr="00A82F84" w:rsidRDefault="000D469A" w:rsidP="00E539DE">
            <w:pPr>
              <w:rPr>
                <w:b/>
                <w:color w:val="auto"/>
                <w:sz w:val="28"/>
                <w:szCs w:val="28"/>
              </w:rPr>
            </w:pPr>
            <w:r w:rsidRPr="00A82F84">
              <w:rPr>
                <w:b/>
                <w:color w:val="auto"/>
                <w:sz w:val="28"/>
                <w:szCs w:val="28"/>
              </w:rPr>
              <w:t>YTP Student Base to be served</w:t>
            </w:r>
          </w:p>
        </w:tc>
        <w:tc>
          <w:tcPr>
            <w:tcW w:w="4590" w:type="dxa"/>
            <w:vAlign w:val="center"/>
          </w:tcPr>
          <w:p w:rsidR="000D469A" w:rsidRPr="00A82F84" w:rsidRDefault="000D469A" w:rsidP="00E539DE">
            <w:pPr>
              <w:rPr>
                <w:b/>
                <w:color w:val="auto"/>
                <w:sz w:val="28"/>
                <w:szCs w:val="28"/>
              </w:rPr>
            </w:pPr>
            <w:r w:rsidRPr="00A82F84">
              <w:rPr>
                <w:b/>
                <w:color w:val="auto"/>
                <w:sz w:val="28"/>
                <w:szCs w:val="28"/>
              </w:rPr>
              <w:t>FTE levels for Transition Specialist</w:t>
            </w:r>
          </w:p>
        </w:tc>
      </w:tr>
      <w:tr w:rsidR="000D469A" w:rsidRPr="00A82F84" w:rsidTr="00E539DE">
        <w:tc>
          <w:tcPr>
            <w:tcW w:w="4140" w:type="dxa"/>
          </w:tcPr>
          <w:p w:rsidR="000D469A" w:rsidRPr="00A82F84" w:rsidRDefault="000D469A" w:rsidP="00E539DE">
            <w:pPr>
              <w:rPr>
                <w:color w:val="auto"/>
                <w:sz w:val="28"/>
                <w:szCs w:val="28"/>
              </w:rPr>
            </w:pPr>
            <w:r w:rsidRPr="00A82F84">
              <w:rPr>
                <w:color w:val="auto"/>
                <w:sz w:val="28"/>
                <w:szCs w:val="28"/>
              </w:rPr>
              <w:t xml:space="preserve">10 (YTP Student base minimum to serve)  </w:t>
            </w:r>
          </w:p>
        </w:tc>
        <w:tc>
          <w:tcPr>
            <w:tcW w:w="4590" w:type="dxa"/>
          </w:tcPr>
          <w:p w:rsidR="000D469A" w:rsidRPr="00A82F84" w:rsidRDefault="000D469A" w:rsidP="00E539DE">
            <w:pPr>
              <w:rPr>
                <w:color w:val="auto"/>
                <w:sz w:val="28"/>
                <w:szCs w:val="28"/>
              </w:rPr>
            </w:pPr>
            <w:r w:rsidRPr="00A82F84">
              <w:rPr>
                <w:color w:val="auto"/>
                <w:sz w:val="28"/>
                <w:szCs w:val="28"/>
              </w:rPr>
              <w:t>0.5 FTE position</w:t>
            </w:r>
          </w:p>
        </w:tc>
      </w:tr>
      <w:tr w:rsidR="000D469A" w:rsidRPr="00A82F84" w:rsidTr="00E539DE">
        <w:tc>
          <w:tcPr>
            <w:tcW w:w="4140" w:type="dxa"/>
          </w:tcPr>
          <w:p w:rsidR="000D469A" w:rsidRPr="00A82F84" w:rsidRDefault="000D469A" w:rsidP="00E539DE">
            <w:pPr>
              <w:rPr>
                <w:color w:val="auto"/>
                <w:sz w:val="28"/>
                <w:szCs w:val="28"/>
              </w:rPr>
            </w:pPr>
            <w:r w:rsidRPr="00A82F84">
              <w:rPr>
                <w:color w:val="auto"/>
                <w:sz w:val="28"/>
                <w:szCs w:val="28"/>
              </w:rPr>
              <w:t>11 and 24</w:t>
            </w:r>
          </w:p>
        </w:tc>
        <w:tc>
          <w:tcPr>
            <w:tcW w:w="4590" w:type="dxa"/>
          </w:tcPr>
          <w:p w:rsidR="000D469A" w:rsidRPr="00A82F84" w:rsidRDefault="000D469A" w:rsidP="00E539DE">
            <w:pPr>
              <w:rPr>
                <w:color w:val="auto"/>
                <w:sz w:val="28"/>
                <w:szCs w:val="28"/>
              </w:rPr>
            </w:pPr>
            <w:r w:rsidRPr="00A82F84">
              <w:rPr>
                <w:color w:val="auto"/>
                <w:sz w:val="28"/>
                <w:szCs w:val="28"/>
              </w:rPr>
              <w:t xml:space="preserve">Student Base /(Divided) by 25 </w:t>
            </w:r>
          </w:p>
          <w:p w:rsidR="000D469A" w:rsidRPr="00A82F84" w:rsidRDefault="000D469A" w:rsidP="00E539DE">
            <w:pPr>
              <w:rPr>
                <w:color w:val="auto"/>
                <w:sz w:val="28"/>
                <w:szCs w:val="28"/>
              </w:rPr>
            </w:pPr>
            <w:r w:rsidRPr="00A82F84">
              <w:rPr>
                <w:color w:val="auto"/>
                <w:sz w:val="28"/>
                <w:szCs w:val="28"/>
              </w:rPr>
              <w:t>Example:  15 students / 25 = .6 FTE</w:t>
            </w:r>
          </w:p>
        </w:tc>
      </w:tr>
      <w:tr w:rsidR="000D469A" w:rsidRPr="00A82F84" w:rsidTr="00E539DE">
        <w:tc>
          <w:tcPr>
            <w:tcW w:w="4140" w:type="dxa"/>
          </w:tcPr>
          <w:p w:rsidR="000D469A" w:rsidRPr="00A82F84" w:rsidRDefault="000D469A" w:rsidP="00E539DE">
            <w:pPr>
              <w:rPr>
                <w:color w:val="auto"/>
                <w:sz w:val="28"/>
                <w:szCs w:val="28"/>
              </w:rPr>
            </w:pPr>
            <w:r w:rsidRPr="00A82F84">
              <w:rPr>
                <w:color w:val="auto"/>
                <w:sz w:val="28"/>
                <w:szCs w:val="28"/>
              </w:rPr>
              <w:t xml:space="preserve">25 students </w:t>
            </w:r>
          </w:p>
        </w:tc>
        <w:tc>
          <w:tcPr>
            <w:tcW w:w="4590" w:type="dxa"/>
          </w:tcPr>
          <w:p w:rsidR="000D469A" w:rsidRPr="00A82F84" w:rsidRDefault="000D469A" w:rsidP="00E539DE">
            <w:pPr>
              <w:rPr>
                <w:color w:val="auto"/>
                <w:sz w:val="28"/>
                <w:szCs w:val="28"/>
              </w:rPr>
            </w:pPr>
            <w:r w:rsidRPr="00A82F84">
              <w:rPr>
                <w:color w:val="auto"/>
                <w:sz w:val="28"/>
                <w:szCs w:val="28"/>
              </w:rPr>
              <w:t>1.0 FTE position</w:t>
            </w:r>
          </w:p>
        </w:tc>
      </w:tr>
      <w:tr w:rsidR="000D469A" w:rsidRPr="00A82F84" w:rsidTr="00E539DE">
        <w:tc>
          <w:tcPr>
            <w:tcW w:w="4140" w:type="dxa"/>
          </w:tcPr>
          <w:p w:rsidR="000D469A" w:rsidRPr="00A82F84" w:rsidRDefault="000D469A" w:rsidP="00E539DE">
            <w:pPr>
              <w:rPr>
                <w:color w:val="auto"/>
                <w:sz w:val="28"/>
                <w:szCs w:val="28"/>
              </w:rPr>
            </w:pPr>
            <w:r w:rsidRPr="00A82F84">
              <w:rPr>
                <w:color w:val="auto"/>
                <w:sz w:val="28"/>
                <w:szCs w:val="28"/>
              </w:rPr>
              <w:t>More than 25 Participants</w:t>
            </w:r>
          </w:p>
        </w:tc>
        <w:tc>
          <w:tcPr>
            <w:tcW w:w="4590" w:type="dxa"/>
          </w:tcPr>
          <w:p w:rsidR="000D469A" w:rsidRPr="00A82F84" w:rsidRDefault="000D469A" w:rsidP="00E539DE">
            <w:pPr>
              <w:rPr>
                <w:color w:val="auto"/>
                <w:sz w:val="28"/>
                <w:szCs w:val="28"/>
              </w:rPr>
            </w:pPr>
            <w:r w:rsidRPr="00A82F84">
              <w:rPr>
                <w:color w:val="auto"/>
                <w:sz w:val="28"/>
                <w:szCs w:val="28"/>
              </w:rPr>
              <w:t xml:space="preserve">1.0 FTE plus .25 for each additional 5 </w:t>
            </w:r>
          </w:p>
          <w:p w:rsidR="000D469A" w:rsidRPr="00A82F84" w:rsidRDefault="000D469A" w:rsidP="00E539DE">
            <w:pPr>
              <w:rPr>
                <w:color w:val="auto"/>
                <w:sz w:val="28"/>
                <w:szCs w:val="28"/>
              </w:rPr>
            </w:pPr>
            <w:r w:rsidRPr="00A82F84">
              <w:rPr>
                <w:color w:val="auto"/>
                <w:sz w:val="28"/>
                <w:szCs w:val="28"/>
              </w:rPr>
              <w:t>students</w:t>
            </w:r>
          </w:p>
        </w:tc>
      </w:tr>
    </w:tbl>
    <w:p w:rsidR="000D469A" w:rsidRPr="00A82F84" w:rsidRDefault="000D469A" w:rsidP="000D469A"/>
    <w:p w:rsidR="000D469A" w:rsidRPr="000D469A" w:rsidRDefault="000D469A" w:rsidP="000D469A">
      <w:pPr>
        <w:sectPr w:rsidR="000D469A" w:rsidRPr="000D469A" w:rsidSect="000D469A">
          <w:pgSz w:w="12240" w:h="15840" w:code="1"/>
          <w:pgMar w:top="720" w:right="720" w:bottom="720" w:left="720" w:header="720" w:footer="490" w:gutter="0"/>
          <w:cols w:space="720"/>
          <w:docGrid w:linePitch="360"/>
        </w:sectPr>
      </w:pPr>
    </w:p>
    <w:p w:rsidR="002037EC" w:rsidRDefault="002037EC" w:rsidP="002037EC">
      <w:pPr>
        <w:pStyle w:val="Heading1"/>
        <w:rPr>
          <w:szCs w:val="28"/>
        </w:rPr>
      </w:pPr>
      <w:bookmarkStart w:id="17" w:name="_Toc411504020"/>
      <w:r w:rsidRPr="001458CC">
        <w:rPr>
          <w:szCs w:val="28"/>
        </w:rPr>
        <w:lastRenderedPageBreak/>
        <w:t xml:space="preserve">ATTACHMENT </w:t>
      </w:r>
      <w:r w:rsidR="000D469A">
        <w:rPr>
          <w:szCs w:val="28"/>
        </w:rPr>
        <w:t>1</w:t>
      </w:r>
      <w:r w:rsidRPr="001458CC">
        <w:rPr>
          <w:szCs w:val="28"/>
        </w:rPr>
        <w:t xml:space="preserve"> –</w:t>
      </w:r>
      <w:r>
        <w:rPr>
          <w:szCs w:val="28"/>
        </w:rPr>
        <w:t>Budget Narrative Outline</w:t>
      </w:r>
      <w:bookmarkEnd w:id="17"/>
    </w:p>
    <w:p w:rsidR="002037EC" w:rsidRDefault="002037EC" w:rsidP="002037EC">
      <w:pPr>
        <w:sectPr w:rsidR="002037EC" w:rsidSect="004B57B5">
          <w:pgSz w:w="12240" w:h="15840" w:code="1"/>
          <w:pgMar w:top="720" w:right="720" w:bottom="720" w:left="720" w:header="720" w:footer="490" w:gutter="0"/>
          <w:cols w:space="720"/>
          <w:docGrid w:linePitch="360"/>
        </w:sectPr>
      </w:pPr>
    </w:p>
    <w:p w:rsidR="002037EC" w:rsidRDefault="002037EC" w:rsidP="002037EC">
      <w:pPr>
        <w:spacing w:after="240"/>
        <w:jc w:val="center"/>
        <w:rPr>
          <w:b/>
          <w:color w:val="auto"/>
          <w:sz w:val="28"/>
          <w:szCs w:val="28"/>
        </w:rPr>
      </w:pPr>
    </w:p>
    <w:p w:rsidR="002037EC" w:rsidRPr="003164B6" w:rsidRDefault="00E51748" w:rsidP="002037EC">
      <w:pPr>
        <w:spacing w:after="240"/>
        <w:jc w:val="center"/>
        <w:rPr>
          <w:b/>
          <w:color w:val="auto"/>
          <w:sz w:val="28"/>
          <w:szCs w:val="28"/>
        </w:rPr>
      </w:pPr>
      <w:r>
        <w:rPr>
          <w:b/>
          <w:color w:val="auto"/>
          <w:sz w:val="28"/>
          <w:szCs w:val="28"/>
        </w:rPr>
        <w:t xml:space="preserve">RFI 3930 </w:t>
      </w:r>
      <w:r w:rsidR="002037EC" w:rsidRPr="003164B6">
        <w:rPr>
          <w:b/>
          <w:color w:val="auto"/>
          <w:sz w:val="28"/>
          <w:szCs w:val="28"/>
        </w:rPr>
        <w:t>YTP Budget Narrative Outline</w:t>
      </w:r>
    </w:p>
    <w:p w:rsidR="002037EC" w:rsidRPr="003164B6" w:rsidRDefault="002037EC" w:rsidP="002037EC">
      <w:pPr>
        <w:numPr>
          <w:ilvl w:val="0"/>
          <w:numId w:val="48"/>
        </w:numPr>
        <w:tabs>
          <w:tab w:val="clear" w:pos="720"/>
        </w:tabs>
        <w:autoSpaceDE/>
        <w:autoSpaceDN/>
        <w:ind w:left="1080"/>
        <w:rPr>
          <w:sz w:val="28"/>
          <w:szCs w:val="28"/>
        </w:rPr>
      </w:pPr>
      <w:r w:rsidRPr="003164B6">
        <w:rPr>
          <w:b/>
          <w:sz w:val="28"/>
          <w:szCs w:val="28"/>
          <w:u w:val="single"/>
        </w:rPr>
        <w:t>Cost Principals</w:t>
      </w:r>
      <w:r w:rsidRPr="003164B6">
        <w:rPr>
          <w:sz w:val="28"/>
          <w:szCs w:val="28"/>
        </w:rPr>
        <w:t xml:space="preserve"> Proposers cost principles concerning all budgeted items shall require costs to be necessary, reasonable, and allocable for all proposed services as described in the scope of work. Narrative should support these principles in describing all proposed costs for services to be provided. </w:t>
      </w:r>
    </w:p>
    <w:p w:rsidR="002037EC" w:rsidRPr="003164B6" w:rsidRDefault="002037EC" w:rsidP="002037EC">
      <w:pPr>
        <w:numPr>
          <w:ilvl w:val="0"/>
          <w:numId w:val="48"/>
        </w:numPr>
        <w:tabs>
          <w:tab w:val="clear" w:pos="720"/>
        </w:tabs>
        <w:autoSpaceDE/>
        <w:autoSpaceDN/>
        <w:ind w:left="1080"/>
        <w:rPr>
          <w:sz w:val="28"/>
          <w:szCs w:val="28"/>
        </w:rPr>
      </w:pPr>
      <w:r w:rsidRPr="003164B6">
        <w:rPr>
          <w:b/>
          <w:sz w:val="28"/>
          <w:szCs w:val="28"/>
          <w:u w:val="single"/>
        </w:rPr>
        <w:t>Student Numbers</w:t>
      </w:r>
      <w:r w:rsidRPr="003164B6">
        <w:rPr>
          <w:sz w:val="28"/>
          <w:szCs w:val="28"/>
        </w:rPr>
        <w:t xml:space="preserve"> briefly describe how the district determined the numbers of students that would be served through this program. </w:t>
      </w:r>
    </w:p>
    <w:p w:rsidR="002037EC" w:rsidRPr="003164B6" w:rsidRDefault="002037EC" w:rsidP="002037EC">
      <w:pPr>
        <w:numPr>
          <w:ilvl w:val="0"/>
          <w:numId w:val="48"/>
        </w:numPr>
        <w:tabs>
          <w:tab w:val="clear" w:pos="720"/>
        </w:tabs>
        <w:autoSpaceDE/>
        <w:autoSpaceDN/>
        <w:ind w:left="1080"/>
        <w:rPr>
          <w:sz w:val="28"/>
          <w:szCs w:val="28"/>
        </w:rPr>
      </w:pPr>
      <w:r w:rsidRPr="003164B6">
        <w:rPr>
          <w:b/>
          <w:sz w:val="28"/>
          <w:szCs w:val="28"/>
          <w:u w:val="single"/>
        </w:rPr>
        <w:t>FTE</w:t>
      </w:r>
      <w:r w:rsidRPr="003164B6">
        <w:rPr>
          <w:sz w:val="28"/>
          <w:szCs w:val="28"/>
        </w:rPr>
        <w:t xml:space="preserve"> numeric value is the exact number of positions dedicated to YTP Services is support of the Proposal and proposed services to be carried out over the next biennium (July 1</w:t>
      </w:r>
      <w:r w:rsidRPr="003164B6">
        <w:rPr>
          <w:sz w:val="28"/>
          <w:szCs w:val="28"/>
          <w:vertAlign w:val="superscript"/>
        </w:rPr>
        <w:t>st</w:t>
      </w:r>
      <w:r w:rsidRPr="003164B6">
        <w:rPr>
          <w:sz w:val="28"/>
          <w:szCs w:val="28"/>
        </w:rPr>
        <w:t>, 2015 through June 30</w:t>
      </w:r>
      <w:r w:rsidRPr="003164B6">
        <w:rPr>
          <w:sz w:val="28"/>
          <w:szCs w:val="28"/>
          <w:vertAlign w:val="superscript"/>
        </w:rPr>
        <w:t>th</w:t>
      </w:r>
      <w:r w:rsidRPr="003164B6">
        <w:rPr>
          <w:sz w:val="28"/>
          <w:szCs w:val="28"/>
        </w:rPr>
        <w:t xml:space="preserve">, 2017).    </w:t>
      </w:r>
    </w:p>
    <w:p w:rsidR="002037EC" w:rsidRPr="003164B6" w:rsidRDefault="002037EC" w:rsidP="002037EC">
      <w:pPr>
        <w:numPr>
          <w:ilvl w:val="0"/>
          <w:numId w:val="48"/>
        </w:numPr>
        <w:tabs>
          <w:tab w:val="clear" w:pos="720"/>
        </w:tabs>
        <w:autoSpaceDE/>
        <w:autoSpaceDN/>
        <w:ind w:left="1080"/>
        <w:rPr>
          <w:sz w:val="28"/>
          <w:szCs w:val="28"/>
        </w:rPr>
      </w:pPr>
      <w:r w:rsidRPr="003164B6">
        <w:rPr>
          <w:b/>
          <w:sz w:val="28"/>
          <w:szCs w:val="28"/>
          <w:u w:val="single"/>
        </w:rPr>
        <w:t>Salaries and Wages</w:t>
      </w:r>
      <w:r w:rsidRPr="003164B6">
        <w:rPr>
          <w:sz w:val="28"/>
          <w:szCs w:val="28"/>
        </w:rPr>
        <w:t xml:space="preserve"> identified in the budget include both an hourly rate and weekly total of hours allocated to YTP services proposed for each Transition Specialist that will be providing services for the YTP program.   The salary calculation includes the total annual number of weeks, weekly hours and the hourly rate for each allocated YTP position. </w:t>
      </w:r>
    </w:p>
    <w:p w:rsidR="002037EC" w:rsidRPr="003164B6" w:rsidRDefault="002037EC" w:rsidP="002037EC">
      <w:pPr>
        <w:numPr>
          <w:ilvl w:val="0"/>
          <w:numId w:val="48"/>
        </w:numPr>
        <w:tabs>
          <w:tab w:val="clear" w:pos="720"/>
        </w:tabs>
        <w:autoSpaceDE/>
        <w:autoSpaceDN/>
        <w:ind w:left="1080"/>
        <w:rPr>
          <w:sz w:val="28"/>
          <w:szCs w:val="28"/>
        </w:rPr>
      </w:pPr>
      <w:r w:rsidRPr="003164B6">
        <w:rPr>
          <w:b/>
          <w:sz w:val="28"/>
          <w:szCs w:val="28"/>
          <w:u w:val="single"/>
        </w:rPr>
        <w:t>Fringe Benefits</w:t>
      </w:r>
      <w:r w:rsidRPr="003164B6">
        <w:rPr>
          <w:sz w:val="28"/>
          <w:szCs w:val="28"/>
        </w:rPr>
        <w:t xml:space="preserve"> are calculated as direct costs in accordance with the requirements set for in </w:t>
      </w:r>
      <w:r w:rsidRPr="003164B6">
        <w:rPr>
          <w:color w:val="auto"/>
          <w:sz w:val="28"/>
          <w:szCs w:val="28"/>
        </w:rPr>
        <w:t>your existing YTP agreement</w:t>
      </w:r>
      <w:r w:rsidRPr="003164B6">
        <w:rPr>
          <w:sz w:val="28"/>
          <w:szCs w:val="28"/>
        </w:rPr>
        <w:t xml:space="preserve"> the Full Grantee benefits are charged on the YTP Specialists’ a salary and are identified in the Proposers budget.  </w:t>
      </w:r>
    </w:p>
    <w:p w:rsidR="002037EC" w:rsidRPr="003164B6" w:rsidRDefault="002037EC" w:rsidP="002037EC">
      <w:pPr>
        <w:numPr>
          <w:ilvl w:val="0"/>
          <w:numId w:val="48"/>
        </w:numPr>
        <w:tabs>
          <w:tab w:val="clear" w:pos="720"/>
        </w:tabs>
        <w:autoSpaceDE/>
        <w:autoSpaceDN/>
        <w:ind w:left="1080"/>
        <w:rPr>
          <w:sz w:val="28"/>
          <w:szCs w:val="28"/>
        </w:rPr>
      </w:pPr>
      <w:r w:rsidRPr="003164B6">
        <w:rPr>
          <w:b/>
          <w:sz w:val="28"/>
          <w:szCs w:val="28"/>
          <w:u w:val="single"/>
        </w:rPr>
        <w:t xml:space="preserve">Travel </w:t>
      </w:r>
      <w:r w:rsidRPr="003164B6">
        <w:rPr>
          <w:sz w:val="28"/>
          <w:szCs w:val="28"/>
        </w:rPr>
        <w:t>Yearly total of all anticipated travel specifically required for services proposed for YTP staff directly involved in providing YTP services.</w:t>
      </w:r>
    </w:p>
    <w:p w:rsidR="002037EC" w:rsidRPr="003164B6" w:rsidRDefault="002037EC" w:rsidP="002037EC">
      <w:pPr>
        <w:numPr>
          <w:ilvl w:val="0"/>
          <w:numId w:val="48"/>
        </w:numPr>
        <w:tabs>
          <w:tab w:val="clear" w:pos="720"/>
        </w:tabs>
        <w:autoSpaceDE/>
        <w:autoSpaceDN/>
        <w:ind w:left="1080"/>
        <w:rPr>
          <w:sz w:val="28"/>
          <w:szCs w:val="28"/>
        </w:rPr>
      </w:pPr>
      <w:r w:rsidRPr="005342E6">
        <w:rPr>
          <w:b/>
          <w:sz w:val="28"/>
          <w:szCs w:val="28"/>
          <w:u w:val="single"/>
        </w:rPr>
        <w:t xml:space="preserve">Supplies </w:t>
      </w:r>
      <w:r w:rsidRPr="003164B6">
        <w:rPr>
          <w:sz w:val="28"/>
          <w:szCs w:val="28"/>
        </w:rPr>
        <w:t xml:space="preserve">include research materials, supplies and consumables needed to carry out the proposed research. </w:t>
      </w:r>
    </w:p>
    <w:p w:rsidR="002037EC" w:rsidRPr="003164B6" w:rsidRDefault="002037EC" w:rsidP="002037EC">
      <w:pPr>
        <w:numPr>
          <w:ilvl w:val="0"/>
          <w:numId w:val="48"/>
        </w:numPr>
        <w:tabs>
          <w:tab w:val="clear" w:pos="720"/>
        </w:tabs>
        <w:autoSpaceDE/>
        <w:autoSpaceDN/>
        <w:ind w:left="1080"/>
        <w:rPr>
          <w:sz w:val="28"/>
          <w:szCs w:val="28"/>
        </w:rPr>
      </w:pPr>
      <w:r w:rsidRPr="003164B6">
        <w:rPr>
          <w:b/>
          <w:sz w:val="28"/>
          <w:szCs w:val="28"/>
          <w:u w:val="single"/>
        </w:rPr>
        <w:t>Training</w:t>
      </w:r>
      <w:r w:rsidRPr="003164B6">
        <w:rPr>
          <w:sz w:val="28"/>
          <w:szCs w:val="28"/>
        </w:rPr>
        <w:t xml:space="preserve"> costs shall include documentation and dissemination of training mandated for YTP staff that will be providing services as proposed by the Proposer. A total of all anticipated training costs for each year identified in the biennial budget. </w:t>
      </w:r>
    </w:p>
    <w:p w:rsidR="002037EC" w:rsidRDefault="002037EC" w:rsidP="002037EC">
      <w:pPr>
        <w:numPr>
          <w:ilvl w:val="0"/>
          <w:numId w:val="48"/>
        </w:numPr>
        <w:tabs>
          <w:tab w:val="clear" w:pos="720"/>
        </w:tabs>
        <w:autoSpaceDE/>
        <w:autoSpaceDN/>
        <w:ind w:left="1080"/>
        <w:rPr>
          <w:sz w:val="28"/>
          <w:szCs w:val="28"/>
        </w:rPr>
      </w:pPr>
      <w:r w:rsidRPr="003164B6">
        <w:rPr>
          <w:b/>
          <w:sz w:val="28"/>
          <w:szCs w:val="28"/>
          <w:u w:val="single"/>
        </w:rPr>
        <w:t>Other</w:t>
      </w:r>
      <w:r w:rsidRPr="003164B6">
        <w:rPr>
          <w:sz w:val="28"/>
          <w:szCs w:val="28"/>
        </w:rPr>
        <w:t xml:space="preserve"> category shall include those costs not associated with any other category. The budget narrative describes each item directly or indirectly identified in the budget as part of YTP services Proposed. This may include administrative or operational costs as well deemed appropriate by the Proposer. </w:t>
      </w:r>
    </w:p>
    <w:p w:rsidR="002037EC" w:rsidRPr="00A101FE" w:rsidRDefault="002037EC" w:rsidP="002037EC">
      <w:pPr>
        <w:numPr>
          <w:ilvl w:val="0"/>
          <w:numId w:val="48"/>
        </w:numPr>
        <w:tabs>
          <w:tab w:val="clear" w:pos="720"/>
        </w:tabs>
        <w:autoSpaceDE/>
        <w:autoSpaceDN/>
        <w:ind w:left="1080"/>
        <w:rPr>
          <w:sz w:val="28"/>
          <w:szCs w:val="28"/>
        </w:rPr>
      </w:pPr>
      <w:r>
        <w:rPr>
          <w:b/>
          <w:sz w:val="28"/>
          <w:szCs w:val="28"/>
          <w:u w:val="single"/>
        </w:rPr>
        <w:t xml:space="preserve"> </w:t>
      </w:r>
      <w:r w:rsidRPr="00A101FE">
        <w:rPr>
          <w:b/>
          <w:sz w:val="28"/>
          <w:szCs w:val="28"/>
          <w:u w:val="single"/>
        </w:rPr>
        <w:t>Indirect Costs</w:t>
      </w:r>
      <w:r w:rsidRPr="00A101FE">
        <w:rPr>
          <w:sz w:val="28"/>
          <w:szCs w:val="28"/>
        </w:rPr>
        <w:t xml:space="preserve"> shall be directly associated with YTP Services to be provided and shall be described in the narrative with a clear cost allocation for the Proposers indirect costs.</w:t>
      </w:r>
    </w:p>
    <w:p w:rsidR="002037EC" w:rsidRDefault="002037EC" w:rsidP="002037EC">
      <w:pPr>
        <w:jc w:val="center"/>
        <w:rPr>
          <w:b/>
          <w:sz w:val="28"/>
          <w:szCs w:val="28"/>
        </w:rPr>
      </w:pPr>
    </w:p>
    <w:p w:rsidR="002037EC" w:rsidRPr="00AF0385" w:rsidRDefault="002037EC" w:rsidP="002037EC">
      <w:pPr>
        <w:sectPr w:rsidR="002037EC" w:rsidRPr="00AF0385" w:rsidSect="00AF0385">
          <w:type w:val="continuous"/>
          <w:pgSz w:w="12240" w:h="15840" w:code="1"/>
          <w:pgMar w:top="720" w:right="720" w:bottom="720" w:left="720" w:header="720" w:footer="490" w:gutter="0"/>
          <w:cols w:space="720"/>
          <w:docGrid w:linePitch="360"/>
        </w:sectPr>
      </w:pPr>
    </w:p>
    <w:p w:rsidR="002037EC" w:rsidRPr="001458CC" w:rsidRDefault="002037EC" w:rsidP="002037EC">
      <w:pPr>
        <w:pStyle w:val="Heading1"/>
        <w:rPr>
          <w:szCs w:val="28"/>
        </w:rPr>
      </w:pPr>
      <w:bookmarkStart w:id="18" w:name="_Toc411504021"/>
      <w:r w:rsidRPr="001458CC">
        <w:rPr>
          <w:szCs w:val="28"/>
        </w:rPr>
        <w:lastRenderedPageBreak/>
        <w:t xml:space="preserve">ATTACHMENT </w:t>
      </w:r>
      <w:r w:rsidR="000D469A">
        <w:rPr>
          <w:szCs w:val="28"/>
        </w:rPr>
        <w:t>2</w:t>
      </w:r>
      <w:r w:rsidRPr="001458CC">
        <w:rPr>
          <w:szCs w:val="28"/>
        </w:rPr>
        <w:t xml:space="preserve"> –</w:t>
      </w:r>
      <w:r w:rsidR="00BB2F59">
        <w:rPr>
          <w:szCs w:val="28"/>
        </w:rPr>
        <w:t>Budget</w:t>
      </w:r>
      <w:r w:rsidRPr="001458CC">
        <w:rPr>
          <w:szCs w:val="28"/>
        </w:rPr>
        <w:t xml:space="preserve"> </w:t>
      </w:r>
      <w:r>
        <w:rPr>
          <w:szCs w:val="28"/>
        </w:rPr>
        <w:t>Informational Response</w:t>
      </w:r>
      <w:bookmarkEnd w:id="18"/>
      <w:r w:rsidR="00E51748">
        <w:rPr>
          <w:szCs w:val="28"/>
        </w:rPr>
        <w:t xml:space="preserve"> </w:t>
      </w:r>
      <w:r>
        <w:rPr>
          <w:szCs w:val="28"/>
        </w:rPr>
        <w:t xml:space="preserve"> </w:t>
      </w:r>
      <w:bookmarkEnd w:id="15"/>
      <w:r w:rsidRPr="001458CC">
        <w:rPr>
          <w:szCs w:val="28"/>
        </w:rPr>
        <w:t xml:space="preserve"> </w:t>
      </w:r>
      <w:bookmarkEnd w:id="16"/>
    </w:p>
    <w:p w:rsidR="002037EC" w:rsidRPr="001458CC" w:rsidRDefault="002037EC" w:rsidP="002037EC">
      <w:pPr>
        <w:jc w:val="center"/>
        <w:rPr>
          <w:sz w:val="28"/>
          <w:szCs w:val="28"/>
        </w:rPr>
      </w:pPr>
    </w:p>
    <w:tbl>
      <w:tblPr>
        <w:tblW w:w="9462" w:type="dxa"/>
        <w:tblInd w:w="468" w:type="dxa"/>
        <w:tblLook w:val="0000"/>
      </w:tblPr>
      <w:tblGrid>
        <w:gridCol w:w="456"/>
        <w:gridCol w:w="2433"/>
        <w:gridCol w:w="836"/>
        <w:gridCol w:w="1595"/>
        <w:gridCol w:w="1918"/>
        <w:gridCol w:w="352"/>
        <w:gridCol w:w="1116"/>
        <w:gridCol w:w="756"/>
      </w:tblGrid>
      <w:tr w:rsidR="002037EC" w:rsidRPr="00610E08" w:rsidTr="00E51748">
        <w:trPr>
          <w:trHeight w:val="330"/>
        </w:trPr>
        <w:tc>
          <w:tcPr>
            <w:tcW w:w="9462" w:type="dxa"/>
            <w:gridSpan w:val="8"/>
            <w:tcBorders>
              <w:top w:val="double" w:sz="6" w:space="0" w:color="auto"/>
              <w:left w:val="double" w:sz="6" w:space="0" w:color="auto"/>
              <w:bottom w:val="single" w:sz="4" w:space="0" w:color="auto"/>
              <w:right w:val="double" w:sz="6" w:space="0" w:color="000000"/>
            </w:tcBorders>
            <w:shd w:val="clear" w:color="auto" w:fill="auto"/>
            <w:noWrap/>
            <w:vAlign w:val="bottom"/>
          </w:tcPr>
          <w:p w:rsidR="002037EC" w:rsidRPr="00610E08" w:rsidRDefault="002037EC" w:rsidP="002037EC">
            <w:pPr>
              <w:autoSpaceDE/>
              <w:autoSpaceDN/>
              <w:jc w:val="center"/>
              <w:rPr>
                <w:b/>
                <w:bCs/>
                <w:color w:val="auto"/>
              </w:rPr>
            </w:pPr>
            <w:bookmarkStart w:id="19" w:name="_Toc291166246"/>
          </w:p>
        </w:tc>
      </w:tr>
      <w:tr w:rsidR="002037EC" w:rsidRPr="00610E08" w:rsidTr="002037EC">
        <w:trPr>
          <w:trHeight w:val="330"/>
        </w:trPr>
        <w:tc>
          <w:tcPr>
            <w:tcW w:w="9462" w:type="dxa"/>
            <w:gridSpan w:val="8"/>
            <w:tcBorders>
              <w:top w:val="single" w:sz="4" w:space="0" w:color="auto"/>
              <w:left w:val="double" w:sz="6" w:space="0" w:color="auto"/>
              <w:bottom w:val="single" w:sz="4" w:space="0" w:color="auto"/>
              <w:right w:val="double" w:sz="6" w:space="0" w:color="000000"/>
            </w:tcBorders>
            <w:shd w:val="clear" w:color="auto" w:fill="auto"/>
            <w:noWrap/>
            <w:vAlign w:val="bottom"/>
          </w:tcPr>
          <w:p w:rsidR="002037EC" w:rsidRPr="00610E08" w:rsidRDefault="002037EC" w:rsidP="002037EC">
            <w:pPr>
              <w:autoSpaceDE/>
              <w:autoSpaceDN/>
              <w:jc w:val="center"/>
              <w:rPr>
                <w:b/>
                <w:bCs/>
                <w:color w:val="auto"/>
              </w:rPr>
            </w:pPr>
            <w:r w:rsidRPr="00610E08">
              <w:rPr>
                <w:b/>
                <w:bCs/>
                <w:color w:val="auto"/>
              </w:rPr>
              <w:t>YTP Budget</w:t>
            </w:r>
          </w:p>
        </w:tc>
      </w:tr>
      <w:tr w:rsidR="002037EC" w:rsidRPr="00610E08" w:rsidTr="002037EC">
        <w:trPr>
          <w:trHeight w:val="315"/>
        </w:trPr>
        <w:tc>
          <w:tcPr>
            <w:tcW w:w="9462" w:type="dxa"/>
            <w:gridSpan w:val="8"/>
            <w:tcBorders>
              <w:top w:val="single" w:sz="4" w:space="0" w:color="auto"/>
              <w:left w:val="double" w:sz="6" w:space="0" w:color="auto"/>
              <w:bottom w:val="single" w:sz="4" w:space="0" w:color="auto"/>
              <w:right w:val="double" w:sz="6" w:space="0" w:color="000000"/>
            </w:tcBorders>
            <w:shd w:val="clear" w:color="auto" w:fill="auto"/>
            <w:noWrap/>
            <w:vAlign w:val="bottom"/>
          </w:tcPr>
          <w:p w:rsidR="002037EC" w:rsidRPr="00610E08" w:rsidRDefault="002037EC" w:rsidP="002037EC">
            <w:pPr>
              <w:autoSpaceDE/>
              <w:autoSpaceDN/>
              <w:jc w:val="center"/>
              <w:rPr>
                <w:b/>
                <w:bCs/>
                <w:color w:val="auto"/>
              </w:rPr>
            </w:pPr>
            <w:r w:rsidRPr="00610E08">
              <w:rPr>
                <w:b/>
                <w:bCs/>
                <w:color w:val="auto"/>
              </w:rPr>
              <w:t>Fiscal Year 201</w:t>
            </w:r>
            <w:r>
              <w:rPr>
                <w:b/>
                <w:bCs/>
                <w:color w:val="auto"/>
              </w:rPr>
              <w:t>5</w:t>
            </w:r>
            <w:r w:rsidRPr="00610E08">
              <w:rPr>
                <w:b/>
                <w:bCs/>
                <w:color w:val="auto"/>
              </w:rPr>
              <w:t>-201</w:t>
            </w:r>
            <w:r>
              <w:rPr>
                <w:b/>
                <w:bCs/>
                <w:color w:val="auto"/>
              </w:rPr>
              <w:t>6</w:t>
            </w:r>
          </w:p>
        </w:tc>
      </w:tr>
      <w:tr w:rsidR="002037EC" w:rsidRPr="00610E08" w:rsidTr="002037EC">
        <w:trPr>
          <w:trHeight w:val="315"/>
        </w:trPr>
        <w:tc>
          <w:tcPr>
            <w:tcW w:w="456" w:type="dxa"/>
            <w:tcBorders>
              <w:top w:val="nil"/>
              <w:left w:val="double" w:sz="6" w:space="0" w:color="auto"/>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1</w:t>
            </w:r>
          </w:p>
        </w:tc>
        <w:tc>
          <w:tcPr>
            <w:tcW w:w="2433"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Student Base</w:t>
            </w:r>
          </w:p>
        </w:tc>
        <w:tc>
          <w:tcPr>
            <w:tcW w:w="836" w:type="dxa"/>
            <w:tcBorders>
              <w:top w:val="nil"/>
              <w:left w:val="nil"/>
              <w:bottom w:val="single" w:sz="4" w:space="0" w:color="auto"/>
              <w:right w:val="single" w:sz="4" w:space="0" w:color="auto"/>
            </w:tcBorders>
            <w:shd w:val="clear" w:color="auto" w:fill="FFFF00"/>
            <w:noWrap/>
            <w:vAlign w:val="bottom"/>
          </w:tcPr>
          <w:p w:rsidR="002037EC" w:rsidRPr="00610E08" w:rsidRDefault="002037EC" w:rsidP="002037EC">
            <w:pPr>
              <w:autoSpaceDE/>
              <w:autoSpaceDN/>
              <w:jc w:val="center"/>
              <w:rPr>
                <w:color w:val="auto"/>
              </w:rPr>
            </w:pPr>
            <w:r w:rsidRPr="00610E08">
              <w:rPr>
                <w:color w:val="auto"/>
              </w:rPr>
              <w:t>0.00</w:t>
            </w:r>
          </w:p>
        </w:tc>
        <w:tc>
          <w:tcPr>
            <w:tcW w:w="1595"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1918"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352"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 </w:t>
            </w:r>
          </w:p>
        </w:tc>
        <w:tc>
          <w:tcPr>
            <w:tcW w:w="1116"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756" w:type="dxa"/>
            <w:tcBorders>
              <w:top w:val="nil"/>
              <w:left w:val="nil"/>
              <w:bottom w:val="single" w:sz="4" w:space="0" w:color="auto"/>
              <w:right w:val="double" w:sz="6"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r>
      <w:tr w:rsidR="002037EC" w:rsidRPr="00610E08" w:rsidTr="002037EC">
        <w:trPr>
          <w:trHeight w:val="315"/>
        </w:trPr>
        <w:tc>
          <w:tcPr>
            <w:tcW w:w="456" w:type="dxa"/>
            <w:tcBorders>
              <w:top w:val="nil"/>
              <w:left w:val="double" w:sz="6" w:space="0" w:color="auto"/>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2</w:t>
            </w:r>
          </w:p>
        </w:tc>
        <w:tc>
          <w:tcPr>
            <w:tcW w:w="2433"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FTE</w:t>
            </w:r>
          </w:p>
        </w:tc>
        <w:tc>
          <w:tcPr>
            <w:tcW w:w="836" w:type="dxa"/>
            <w:tcBorders>
              <w:top w:val="nil"/>
              <w:left w:val="nil"/>
              <w:bottom w:val="single" w:sz="4" w:space="0" w:color="auto"/>
              <w:right w:val="single" w:sz="4" w:space="0" w:color="auto"/>
            </w:tcBorders>
            <w:shd w:val="clear" w:color="auto" w:fill="FFFF00"/>
            <w:noWrap/>
            <w:vAlign w:val="bottom"/>
          </w:tcPr>
          <w:p w:rsidR="002037EC" w:rsidRPr="00610E08" w:rsidRDefault="002037EC" w:rsidP="002037EC">
            <w:pPr>
              <w:autoSpaceDE/>
              <w:autoSpaceDN/>
              <w:jc w:val="center"/>
              <w:rPr>
                <w:color w:val="auto"/>
              </w:rPr>
            </w:pPr>
            <w:r w:rsidRPr="00610E08">
              <w:rPr>
                <w:color w:val="auto"/>
              </w:rPr>
              <w:t>0.00</w:t>
            </w:r>
          </w:p>
        </w:tc>
        <w:tc>
          <w:tcPr>
            <w:tcW w:w="1595"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1918"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jc w:val="right"/>
              <w:rPr>
                <w:color w:val="auto"/>
              </w:rPr>
            </w:pPr>
            <w:r w:rsidRPr="00610E08">
              <w:rPr>
                <w:color w:val="auto"/>
              </w:rPr>
              <w:t>Hours per week</w:t>
            </w:r>
          </w:p>
        </w:tc>
        <w:tc>
          <w:tcPr>
            <w:tcW w:w="352"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 </w:t>
            </w:r>
          </w:p>
        </w:tc>
        <w:tc>
          <w:tcPr>
            <w:tcW w:w="1116" w:type="dxa"/>
            <w:tcBorders>
              <w:top w:val="nil"/>
              <w:left w:val="nil"/>
              <w:bottom w:val="single" w:sz="4" w:space="0" w:color="auto"/>
              <w:right w:val="single" w:sz="4" w:space="0" w:color="auto"/>
            </w:tcBorders>
            <w:shd w:val="clear" w:color="auto" w:fill="FFFF00"/>
            <w:noWrap/>
            <w:vAlign w:val="bottom"/>
          </w:tcPr>
          <w:p w:rsidR="002037EC" w:rsidRPr="00610E08" w:rsidRDefault="002037EC" w:rsidP="002037EC">
            <w:pPr>
              <w:autoSpaceDE/>
              <w:autoSpaceDN/>
              <w:jc w:val="center"/>
              <w:rPr>
                <w:color w:val="auto"/>
              </w:rPr>
            </w:pPr>
            <w:r w:rsidRPr="00610E08">
              <w:rPr>
                <w:color w:val="auto"/>
              </w:rPr>
              <w:t>40.00</w:t>
            </w:r>
          </w:p>
        </w:tc>
        <w:tc>
          <w:tcPr>
            <w:tcW w:w="756" w:type="dxa"/>
            <w:tcBorders>
              <w:top w:val="nil"/>
              <w:left w:val="nil"/>
              <w:bottom w:val="single" w:sz="4" w:space="0" w:color="auto"/>
              <w:right w:val="double" w:sz="6"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r>
      <w:tr w:rsidR="002037EC" w:rsidRPr="00610E08" w:rsidTr="002037EC">
        <w:trPr>
          <w:trHeight w:val="315"/>
        </w:trPr>
        <w:tc>
          <w:tcPr>
            <w:tcW w:w="456" w:type="dxa"/>
            <w:tcBorders>
              <w:top w:val="nil"/>
              <w:left w:val="double" w:sz="6" w:space="0" w:color="auto"/>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3</w:t>
            </w:r>
          </w:p>
        </w:tc>
        <w:tc>
          <w:tcPr>
            <w:tcW w:w="2433"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Hourly Rate</w:t>
            </w:r>
          </w:p>
        </w:tc>
        <w:tc>
          <w:tcPr>
            <w:tcW w:w="836" w:type="dxa"/>
            <w:tcBorders>
              <w:top w:val="nil"/>
              <w:left w:val="nil"/>
              <w:bottom w:val="single" w:sz="4" w:space="0" w:color="auto"/>
              <w:right w:val="single" w:sz="4" w:space="0" w:color="auto"/>
            </w:tcBorders>
            <w:shd w:val="clear" w:color="auto" w:fill="FFFF00"/>
            <w:noWrap/>
            <w:vAlign w:val="bottom"/>
          </w:tcPr>
          <w:p w:rsidR="002037EC" w:rsidRPr="00610E08" w:rsidRDefault="002037EC" w:rsidP="002037EC">
            <w:pPr>
              <w:autoSpaceDE/>
              <w:autoSpaceDN/>
              <w:jc w:val="center"/>
              <w:rPr>
                <w:color w:val="auto"/>
              </w:rPr>
            </w:pPr>
            <w:r w:rsidRPr="00610E08">
              <w:rPr>
                <w:color w:val="auto"/>
              </w:rPr>
              <w:t>$0.00</w:t>
            </w:r>
          </w:p>
        </w:tc>
        <w:tc>
          <w:tcPr>
            <w:tcW w:w="1595"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X Hours/Wk</w:t>
            </w:r>
          </w:p>
        </w:tc>
        <w:tc>
          <w:tcPr>
            <w:tcW w:w="1918"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$0.00</w:t>
            </w:r>
          </w:p>
        </w:tc>
        <w:tc>
          <w:tcPr>
            <w:tcW w:w="352"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w:t>
            </w:r>
          </w:p>
        </w:tc>
        <w:tc>
          <w:tcPr>
            <w:tcW w:w="1116"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Sal./Wk</w:t>
            </w:r>
          </w:p>
        </w:tc>
        <w:tc>
          <w:tcPr>
            <w:tcW w:w="756" w:type="dxa"/>
            <w:tcBorders>
              <w:top w:val="nil"/>
              <w:left w:val="nil"/>
              <w:bottom w:val="single" w:sz="4" w:space="0" w:color="auto"/>
              <w:right w:val="double" w:sz="6" w:space="0" w:color="auto"/>
            </w:tcBorders>
            <w:shd w:val="clear" w:color="auto" w:fill="auto"/>
            <w:noWrap/>
            <w:vAlign w:val="bottom"/>
          </w:tcPr>
          <w:p w:rsidR="002037EC" w:rsidRPr="00610E08" w:rsidRDefault="002037EC" w:rsidP="002037EC">
            <w:pPr>
              <w:autoSpaceDE/>
              <w:autoSpaceDN/>
              <w:jc w:val="right"/>
              <w:rPr>
                <w:color w:val="auto"/>
              </w:rPr>
            </w:pPr>
            <w:r w:rsidRPr="00610E08">
              <w:rPr>
                <w:color w:val="auto"/>
              </w:rPr>
              <w:t>$0.00</w:t>
            </w:r>
          </w:p>
        </w:tc>
      </w:tr>
      <w:tr w:rsidR="002037EC" w:rsidRPr="00610E08" w:rsidTr="002037EC">
        <w:trPr>
          <w:trHeight w:val="315"/>
        </w:trPr>
        <w:tc>
          <w:tcPr>
            <w:tcW w:w="456" w:type="dxa"/>
            <w:tcBorders>
              <w:top w:val="nil"/>
              <w:left w:val="double" w:sz="6" w:space="0" w:color="auto"/>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4</w:t>
            </w:r>
          </w:p>
        </w:tc>
        <w:tc>
          <w:tcPr>
            <w:tcW w:w="2433"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Fiscal Yr. Wks.</w:t>
            </w:r>
          </w:p>
        </w:tc>
        <w:tc>
          <w:tcPr>
            <w:tcW w:w="836" w:type="dxa"/>
            <w:tcBorders>
              <w:top w:val="nil"/>
              <w:left w:val="nil"/>
              <w:bottom w:val="single" w:sz="4" w:space="0" w:color="auto"/>
              <w:right w:val="single" w:sz="4" w:space="0" w:color="auto"/>
            </w:tcBorders>
            <w:shd w:val="clear" w:color="auto" w:fill="FFFF00"/>
            <w:noWrap/>
            <w:vAlign w:val="bottom"/>
          </w:tcPr>
          <w:p w:rsidR="002037EC" w:rsidRPr="00610E08" w:rsidRDefault="002037EC" w:rsidP="002037EC">
            <w:pPr>
              <w:autoSpaceDE/>
              <w:autoSpaceDN/>
              <w:jc w:val="center"/>
              <w:rPr>
                <w:color w:val="auto"/>
              </w:rPr>
            </w:pPr>
            <w:r w:rsidRPr="00610E08">
              <w:rPr>
                <w:color w:val="auto"/>
              </w:rPr>
              <w:t>0.00</w:t>
            </w:r>
          </w:p>
        </w:tc>
        <w:tc>
          <w:tcPr>
            <w:tcW w:w="1595"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X Salary/Wk</w:t>
            </w:r>
          </w:p>
        </w:tc>
        <w:tc>
          <w:tcPr>
            <w:tcW w:w="1918"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jc w:val="right"/>
              <w:rPr>
                <w:color w:val="auto"/>
              </w:rPr>
            </w:pPr>
            <w:r w:rsidRPr="00610E08">
              <w:rPr>
                <w:color w:val="auto"/>
              </w:rPr>
              <w:t>$0.00</w:t>
            </w:r>
          </w:p>
        </w:tc>
        <w:tc>
          <w:tcPr>
            <w:tcW w:w="352"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w:t>
            </w:r>
          </w:p>
        </w:tc>
        <w:tc>
          <w:tcPr>
            <w:tcW w:w="1116"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Total Sal</w:t>
            </w:r>
          </w:p>
        </w:tc>
        <w:tc>
          <w:tcPr>
            <w:tcW w:w="756" w:type="dxa"/>
            <w:tcBorders>
              <w:top w:val="nil"/>
              <w:left w:val="nil"/>
              <w:bottom w:val="single" w:sz="4" w:space="0" w:color="auto"/>
              <w:right w:val="double" w:sz="6" w:space="0" w:color="auto"/>
            </w:tcBorders>
            <w:shd w:val="clear" w:color="auto" w:fill="FFFF00"/>
            <w:noWrap/>
            <w:vAlign w:val="bottom"/>
          </w:tcPr>
          <w:p w:rsidR="002037EC" w:rsidRPr="00610E08" w:rsidRDefault="002037EC" w:rsidP="002037EC">
            <w:pPr>
              <w:autoSpaceDE/>
              <w:autoSpaceDN/>
              <w:jc w:val="right"/>
              <w:rPr>
                <w:color w:val="auto"/>
              </w:rPr>
            </w:pPr>
            <w:r w:rsidRPr="00610E08">
              <w:rPr>
                <w:color w:val="auto"/>
              </w:rPr>
              <w:t>$0.00</w:t>
            </w:r>
          </w:p>
        </w:tc>
      </w:tr>
      <w:tr w:rsidR="002037EC" w:rsidRPr="00610E08" w:rsidTr="002037EC">
        <w:trPr>
          <w:trHeight w:val="315"/>
        </w:trPr>
        <w:tc>
          <w:tcPr>
            <w:tcW w:w="456" w:type="dxa"/>
            <w:tcBorders>
              <w:top w:val="nil"/>
              <w:left w:val="double" w:sz="6" w:space="0" w:color="auto"/>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5</w:t>
            </w:r>
          </w:p>
        </w:tc>
        <w:tc>
          <w:tcPr>
            <w:tcW w:w="2433"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Benefit Rate</w:t>
            </w:r>
          </w:p>
        </w:tc>
        <w:tc>
          <w:tcPr>
            <w:tcW w:w="836" w:type="dxa"/>
            <w:tcBorders>
              <w:top w:val="nil"/>
              <w:left w:val="nil"/>
              <w:bottom w:val="single" w:sz="4" w:space="0" w:color="auto"/>
              <w:right w:val="single" w:sz="4" w:space="0" w:color="auto"/>
            </w:tcBorders>
            <w:shd w:val="clear" w:color="auto" w:fill="FFFF00"/>
            <w:noWrap/>
            <w:vAlign w:val="bottom"/>
          </w:tcPr>
          <w:p w:rsidR="002037EC" w:rsidRPr="00610E08" w:rsidRDefault="002037EC" w:rsidP="002037EC">
            <w:pPr>
              <w:autoSpaceDE/>
              <w:autoSpaceDN/>
              <w:jc w:val="center"/>
              <w:rPr>
                <w:color w:val="auto"/>
              </w:rPr>
            </w:pPr>
            <w:r w:rsidRPr="00610E08">
              <w:rPr>
                <w:color w:val="auto"/>
              </w:rPr>
              <w:t>0.00%</w:t>
            </w:r>
          </w:p>
        </w:tc>
        <w:tc>
          <w:tcPr>
            <w:tcW w:w="1595"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X Total Sal</w:t>
            </w:r>
          </w:p>
        </w:tc>
        <w:tc>
          <w:tcPr>
            <w:tcW w:w="1918"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jc w:val="right"/>
              <w:rPr>
                <w:color w:val="auto"/>
              </w:rPr>
            </w:pPr>
            <w:r w:rsidRPr="00610E08">
              <w:rPr>
                <w:color w:val="auto"/>
              </w:rPr>
              <w:t>$0.00</w:t>
            </w:r>
          </w:p>
        </w:tc>
        <w:tc>
          <w:tcPr>
            <w:tcW w:w="352"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w:t>
            </w:r>
          </w:p>
        </w:tc>
        <w:tc>
          <w:tcPr>
            <w:tcW w:w="1116"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Benefits</w:t>
            </w:r>
          </w:p>
        </w:tc>
        <w:tc>
          <w:tcPr>
            <w:tcW w:w="756" w:type="dxa"/>
            <w:tcBorders>
              <w:top w:val="nil"/>
              <w:left w:val="nil"/>
              <w:bottom w:val="single" w:sz="4" w:space="0" w:color="auto"/>
              <w:right w:val="double" w:sz="6" w:space="0" w:color="auto"/>
            </w:tcBorders>
            <w:shd w:val="clear" w:color="auto" w:fill="FFFF00"/>
            <w:noWrap/>
            <w:vAlign w:val="bottom"/>
          </w:tcPr>
          <w:p w:rsidR="002037EC" w:rsidRPr="00610E08" w:rsidRDefault="002037EC" w:rsidP="002037EC">
            <w:pPr>
              <w:autoSpaceDE/>
              <w:autoSpaceDN/>
              <w:jc w:val="right"/>
              <w:rPr>
                <w:color w:val="auto"/>
              </w:rPr>
            </w:pPr>
            <w:r w:rsidRPr="00610E08">
              <w:rPr>
                <w:color w:val="auto"/>
              </w:rPr>
              <w:t>$0.00</w:t>
            </w:r>
          </w:p>
        </w:tc>
      </w:tr>
      <w:tr w:rsidR="002037EC" w:rsidRPr="00610E08" w:rsidTr="002037EC">
        <w:trPr>
          <w:trHeight w:val="315"/>
        </w:trPr>
        <w:tc>
          <w:tcPr>
            <w:tcW w:w="456" w:type="dxa"/>
            <w:tcBorders>
              <w:top w:val="nil"/>
              <w:left w:val="double" w:sz="6" w:space="0" w:color="auto"/>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6</w:t>
            </w:r>
          </w:p>
        </w:tc>
        <w:tc>
          <w:tcPr>
            <w:tcW w:w="2433"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Travel Rate</w:t>
            </w:r>
          </w:p>
        </w:tc>
        <w:tc>
          <w:tcPr>
            <w:tcW w:w="836" w:type="dxa"/>
            <w:tcBorders>
              <w:top w:val="nil"/>
              <w:left w:val="nil"/>
              <w:bottom w:val="single" w:sz="4" w:space="0" w:color="auto"/>
              <w:right w:val="single" w:sz="4" w:space="0" w:color="auto"/>
            </w:tcBorders>
            <w:shd w:val="clear" w:color="auto" w:fill="FFFF00"/>
            <w:noWrap/>
            <w:vAlign w:val="bottom"/>
          </w:tcPr>
          <w:p w:rsidR="002037EC" w:rsidRPr="00610E08" w:rsidRDefault="002037EC" w:rsidP="002037EC">
            <w:pPr>
              <w:autoSpaceDE/>
              <w:autoSpaceDN/>
              <w:jc w:val="center"/>
              <w:rPr>
                <w:color w:val="auto"/>
              </w:rPr>
            </w:pPr>
            <w:r w:rsidRPr="00610E08">
              <w:rPr>
                <w:color w:val="auto"/>
              </w:rPr>
              <w:t>$0.00</w:t>
            </w:r>
          </w:p>
        </w:tc>
        <w:tc>
          <w:tcPr>
            <w:tcW w:w="1595"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X Miles</w:t>
            </w:r>
          </w:p>
        </w:tc>
        <w:tc>
          <w:tcPr>
            <w:tcW w:w="1918" w:type="dxa"/>
            <w:tcBorders>
              <w:top w:val="nil"/>
              <w:left w:val="nil"/>
              <w:bottom w:val="single" w:sz="4" w:space="0" w:color="auto"/>
              <w:right w:val="single" w:sz="4" w:space="0" w:color="auto"/>
            </w:tcBorders>
            <w:shd w:val="clear" w:color="auto" w:fill="FFFF00"/>
            <w:noWrap/>
            <w:vAlign w:val="bottom"/>
          </w:tcPr>
          <w:p w:rsidR="002037EC" w:rsidRPr="00610E08" w:rsidRDefault="002037EC" w:rsidP="002037EC">
            <w:pPr>
              <w:autoSpaceDE/>
              <w:autoSpaceDN/>
              <w:jc w:val="right"/>
              <w:rPr>
                <w:color w:val="auto"/>
              </w:rPr>
            </w:pPr>
            <w:r w:rsidRPr="00610E08">
              <w:rPr>
                <w:color w:val="auto"/>
              </w:rPr>
              <w:t>0.00</w:t>
            </w:r>
          </w:p>
        </w:tc>
        <w:tc>
          <w:tcPr>
            <w:tcW w:w="352"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w:t>
            </w:r>
          </w:p>
        </w:tc>
        <w:tc>
          <w:tcPr>
            <w:tcW w:w="1116"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Mileage</w:t>
            </w:r>
          </w:p>
        </w:tc>
        <w:tc>
          <w:tcPr>
            <w:tcW w:w="756" w:type="dxa"/>
            <w:tcBorders>
              <w:top w:val="nil"/>
              <w:left w:val="nil"/>
              <w:bottom w:val="single" w:sz="4" w:space="0" w:color="auto"/>
              <w:right w:val="double" w:sz="6" w:space="0" w:color="auto"/>
            </w:tcBorders>
            <w:shd w:val="clear" w:color="auto" w:fill="FFFF00"/>
            <w:noWrap/>
            <w:vAlign w:val="bottom"/>
          </w:tcPr>
          <w:p w:rsidR="002037EC" w:rsidRPr="00610E08" w:rsidRDefault="002037EC" w:rsidP="002037EC">
            <w:pPr>
              <w:autoSpaceDE/>
              <w:autoSpaceDN/>
              <w:jc w:val="right"/>
              <w:rPr>
                <w:color w:val="auto"/>
              </w:rPr>
            </w:pPr>
            <w:r w:rsidRPr="00610E08">
              <w:rPr>
                <w:color w:val="auto"/>
              </w:rPr>
              <w:t>$0.00</w:t>
            </w:r>
          </w:p>
        </w:tc>
      </w:tr>
      <w:tr w:rsidR="002037EC" w:rsidRPr="00610E08" w:rsidTr="002037EC">
        <w:trPr>
          <w:trHeight w:val="315"/>
        </w:trPr>
        <w:tc>
          <w:tcPr>
            <w:tcW w:w="456" w:type="dxa"/>
            <w:tcBorders>
              <w:top w:val="nil"/>
              <w:left w:val="double" w:sz="6" w:space="0" w:color="auto"/>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7</w:t>
            </w:r>
          </w:p>
        </w:tc>
        <w:tc>
          <w:tcPr>
            <w:tcW w:w="2433"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Telephone</w:t>
            </w:r>
          </w:p>
        </w:tc>
        <w:tc>
          <w:tcPr>
            <w:tcW w:w="836" w:type="dxa"/>
            <w:tcBorders>
              <w:top w:val="nil"/>
              <w:left w:val="nil"/>
              <w:bottom w:val="single" w:sz="4" w:space="0" w:color="auto"/>
              <w:right w:val="single" w:sz="4" w:space="0" w:color="auto"/>
            </w:tcBorders>
            <w:shd w:val="clear" w:color="auto" w:fill="FFFFFF"/>
            <w:noWrap/>
            <w:vAlign w:val="bottom"/>
          </w:tcPr>
          <w:p w:rsidR="002037EC" w:rsidRPr="00610E08" w:rsidRDefault="002037EC" w:rsidP="002037EC">
            <w:pPr>
              <w:autoSpaceDE/>
              <w:autoSpaceDN/>
              <w:jc w:val="center"/>
              <w:rPr>
                <w:color w:val="auto"/>
              </w:rPr>
            </w:pPr>
            <w:r w:rsidRPr="00610E08">
              <w:rPr>
                <w:color w:val="auto"/>
              </w:rPr>
              <w:t> </w:t>
            </w:r>
          </w:p>
        </w:tc>
        <w:tc>
          <w:tcPr>
            <w:tcW w:w="1595"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1918"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jc w:val="right"/>
              <w:rPr>
                <w:color w:val="auto"/>
              </w:rPr>
            </w:pPr>
            <w:r w:rsidRPr="00610E08">
              <w:rPr>
                <w:color w:val="auto"/>
              </w:rPr>
              <w:t> </w:t>
            </w:r>
          </w:p>
        </w:tc>
        <w:tc>
          <w:tcPr>
            <w:tcW w:w="352"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 </w:t>
            </w:r>
          </w:p>
        </w:tc>
        <w:tc>
          <w:tcPr>
            <w:tcW w:w="1116"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756" w:type="dxa"/>
            <w:tcBorders>
              <w:top w:val="nil"/>
              <w:left w:val="nil"/>
              <w:bottom w:val="single" w:sz="4" w:space="0" w:color="auto"/>
              <w:right w:val="double" w:sz="6" w:space="0" w:color="auto"/>
            </w:tcBorders>
            <w:shd w:val="clear" w:color="auto" w:fill="FFFF00"/>
            <w:noWrap/>
            <w:vAlign w:val="bottom"/>
          </w:tcPr>
          <w:p w:rsidR="002037EC" w:rsidRPr="00610E08" w:rsidRDefault="002037EC" w:rsidP="002037EC">
            <w:pPr>
              <w:autoSpaceDE/>
              <w:autoSpaceDN/>
              <w:jc w:val="right"/>
              <w:rPr>
                <w:color w:val="auto"/>
              </w:rPr>
            </w:pPr>
            <w:r w:rsidRPr="00610E08">
              <w:rPr>
                <w:color w:val="auto"/>
              </w:rPr>
              <w:t>$0.00</w:t>
            </w:r>
          </w:p>
        </w:tc>
      </w:tr>
      <w:tr w:rsidR="002037EC" w:rsidRPr="00610E08" w:rsidTr="002037EC">
        <w:trPr>
          <w:trHeight w:val="315"/>
        </w:trPr>
        <w:tc>
          <w:tcPr>
            <w:tcW w:w="456" w:type="dxa"/>
            <w:tcBorders>
              <w:top w:val="nil"/>
              <w:left w:val="double" w:sz="6" w:space="0" w:color="auto"/>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8</w:t>
            </w:r>
          </w:p>
        </w:tc>
        <w:tc>
          <w:tcPr>
            <w:tcW w:w="2433"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Supplies</w:t>
            </w:r>
          </w:p>
        </w:tc>
        <w:tc>
          <w:tcPr>
            <w:tcW w:w="836"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1595"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1918"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352"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 </w:t>
            </w:r>
          </w:p>
        </w:tc>
        <w:tc>
          <w:tcPr>
            <w:tcW w:w="1116"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756" w:type="dxa"/>
            <w:tcBorders>
              <w:top w:val="nil"/>
              <w:left w:val="nil"/>
              <w:bottom w:val="single" w:sz="4" w:space="0" w:color="auto"/>
              <w:right w:val="double" w:sz="6" w:space="0" w:color="auto"/>
            </w:tcBorders>
            <w:shd w:val="clear" w:color="auto" w:fill="FFFF00"/>
            <w:noWrap/>
            <w:vAlign w:val="bottom"/>
          </w:tcPr>
          <w:p w:rsidR="002037EC" w:rsidRPr="00610E08" w:rsidRDefault="002037EC" w:rsidP="002037EC">
            <w:pPr>
              <w:autoSpaceDE/>
              <w:autoSpaceDN/>
              <w:jc w:val="right"/>
              <w:rPr>
                <w:color w:val="auto"/>
              </w:rPr>
            </w:pPr>
            <w:r w:rsidRPr="00610E08">
              <w:rPr>
                <w:color w:val="auto"/>
              </w:rPr>
              <w:t>$0.00</w:t>
            </w:r>
          </w:p>
        </w:tc>
      </w:tr>
      <w:tr w:rsidR="002037EC" w:rsidRPr="00610E08" w:rsidTr="002037EC">
        <w:trPr>
          <w:trHeight w:val="315"/>
        </w:trPr>
        <w:tc>
          <w:tcPr>
            <w:tcW w:w="456" w:type="dxa"/>
            <w:tcBorders>
              <w:top w:val="nil"/>
              <w:left w:val="double" w:sz="6" w:space="0" w:color="auto"/>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9</w:t>
            </w:r>
          </w:p>
        </w:tc>
        <w:tc>
          <w:tcPr>
            <w:tcW w:w="2433"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Training</w:t>
            </w:r>
          </w:p>
        </w:tc>
        <w:tc>
          <w:tcPr>
            <w:tcW w:w="836"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1595"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1918"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352"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 </w:t>
            </w:r>
          </w:p>
        </w:tc>
        <w:tc>
          <w:tcPr>
            <w:tcW w:w="1116"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756" w:type="dxa"/>
            <w:tcBorders>
              <w:top w:val="nil"/>
              <w:left w:val="nil"/>
              <w:bottom w:val="single" w:sz="4" w:space="0" w:color="auto"/>
              <w:right w:val="double" w:sz="6" w:space="0" w:color="auto"/>
            </w:tcBorders>
            <w:shd w:val="clear" w:color="auto" w:fill="FFFF00"/>
            <w:noWrap/>
            <w:vAlign w:val="bottom"/>
          </w:tcPr>
          <w:p w:rsidR="002037EC" w:rsidRPr="00610E08" w:rsidRDefault="002037EC" w:rsidP="002037EC">
            <w:pPr>
              <w:autoSpaceDE/>
              <w:autoSpaceDN/>
              <w:jc w:val="right"/>
              <w:rPr>
                <w:color w:val="auto"/>
              </w:rPr>
            </w:pPr>
            <w:r w:rsidRPr="00610E08">
              <w:rPr>
                <w:color w:val="auto"/>
              </w:rPr>
              <w:t>$0.00</w:t>
            </w:r>
          </w:p>
        </w:tc>
      </w:tr>
      <w:tr w:rsidR="002037EC" w:rsidRPr="00610E08" w:rsidTr="002037EC">
        <w:trPr>
          <w:trHeight w:val="315"/>
        </w:trPr>
        <w:tc>
          <w:tcPr>
            <w:tcW w:w="456" w:type="dxa"/>
            <w:tcBorders>
              <w:top w:val="nil"/>
              <w:left w:val="double" w:sz="6" w:space="0" w:color="auto"/>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10</w:t>
            </w:r>
          </w:p>
        </w:tc>
        <w:tc>
          <w:tcPr>
            <w:tcW w:w="2433"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Other</w:t>
            </w:r>
          </w:p>
        </w:tc>
        <w:tc>
          <w:tcPr>
            <w:tcW w:w="836"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1595"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1918"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352"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 </w:t>
            </w:r>
          </w:p>
        </w:tc>
        <w:tc>
          <w:tcPr>
            <w:tcW w:w="1116"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756" w:type="dxa"/>
            <w:tcBorders>
              <w:top w:val="nil"/>
              <w:left w:val="nil"/>
              <w:bottom w:val="single" w:sz="4" w:space="0" w:color="auto"/>
              <w:right w:val="double" w:sz="6" w:space="0" w:color="auto"/>
            </w:tcBorders>
            <w:shd w:val="clear" w:color="auto" w:fill="FFFF00"/>
            <w:noWrap/>
            <w:vAlign w:val="bottom"/>
          </w:tcPr>
          <w:p w:rsidR="002037EC" w:rsidRPr="00610E08" w:rsidRDefault="002037EC" w:rsidP="002037EC">
            <w:pPr>
              <w:autoSpaceDE/>
              <w:autoSpaceDN/>
              <w:jc w:val="right"/>
              <w:rPr>
                <w:color w:val="auto"/>
              </w:rPr>
            </w:pPr>
            <w:r w:rsidRPr="00610E08">
              <w:rPr>
                <w:color w:val="auto"/>
              </w:rPr>
              <w:t>$0.00</w:t>
            </w:r>
          </w:p>
        </w:tc>
      </w:tr>
      <w:tr w:rsidR="002037EC" w:rsidRPr="00610E08" w:rsidTr="002037EC">
        <w:trPr>
          <w:trHeight w:val="315"/>
        </w:trPr>
        <w:tc>
          <w:tcPr>
            <w:tcW w:w="456" w:type="dxa"/>
            <w:tcBorders>
              <w:top w:val="nil"/>
              <w:left w:val="double" w:sz="6" w:space="0" w:color="auto"/>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11</w:t>
            </w:r>
          </w:p>
        </w:tc>
        <w:tc>
          <w:tcPr>
            <w:tcW w:w="6782" w:type="dxa"/>
            <w:gridSpan w:val="4"/>
            <w:tcBorders>
              <w:top w:val="single" w:sz="4" w:space="0" w:color="auto"/>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b/>
                <w:bCs/>
                <w:color w:val="auto"/>
              </w:rPr>
            </w:pPr>
            <w:r w:rsidRPr="00610E08">
              <w:rPr>
                <w:b/>
                <w:bCs/>
                <w:color w:val="auto"/>
              </w:rPr>
              <w:t>Total First Year Program Costs (add lines 4-10)</w:t>
            </w:r>
          </w:p>
        </w:tc>
        <w:tc>
          <w:tcPr>
            <w:tcW w:w="352"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 </w:t>
            </w:r>
          </w:p>
        </w:tc>
        <w:tc>
          <w:tcPr>
            <w:tcW w:w="1116"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756" w:type="dxa"/>
            <w:tcBorders>
              <w:top w:val="nil"/>
              <w:left w:val="nil"/>
              <w:bottom w:val="single" w:sz="4" w:space="0" w:color="auto"/>
              <w:right w:val="double" w:sz="6" w:space="0" w:color="auto"/>
            </w:tcBorders>
            <w:shd w:val="clear" w:color="auto" w:fill="auto"/>
            <w:noWrap/>
            <w:vAlign w:val="bottom"/>
          </w:tcPr>
          <w:p w:rsidR="002037EC" w:rsidRPr="00610E08" w:rsidRDefault="002037EC" w:rsidP="002037EC">
            <w:pPr>
              <w:autoSpaceDE/>
              <w:autoSpaceDN/>
              <w:jc w:val="right"/>
              <w:rPr>
                <w:b/>
                <w:bCs/>
                <w:color w:val="auto"/>
              </w:rPr>
            </w:pPr>
            <w:r w:rsidRPr="00610E08">
              <w:rPr>
                <w:b/>
                <w:bCs/>
                <w:color w:val="auto"/>
              </w:rPr>
              <w:t>$0.00</w:t>
            </w:r>
          </w:p>
        </w:tc>
      </w:tr>
      <w:tr w:rsidR="002037EC" w:rsidRPr="00610E08" w:rsidTr="002037EC">
        <w:trPr>
          <w:trHeight w:val="315"/>
        </w:trPr>
        <w:tc>
          <w:tcPr>
            <w:tcW w:w="456" w:type="dxa"/>
            <w:tcBorders>
              <w:top w:val="nil"/>
              <w:left w:val="double" w:sz="6" w:space="0" w:color="auto"/>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12</w:t>
            </w:r>
          </w:p>
        </w:tc>
        <w:tc>
          <w:tcPr>
            <w:tcW w:w="8250" w:type="dxa"/>
            <w:gridSpan w:val="6"/>
            <w:tcBorders>
              <w:top w:val="single" w:sz="4" w:space="0" w:color="auto"/>
              <w:left w:val="nil"/>
              <w:bottom w:val="single" w:sz="4" w:space="0" w:color="auto"/>
              <w:right w:val="single" w:sz="4" w:space="0" w:color="000000"/>
            </w:tcBorders>
            <w:shd w:val="clear" w:color="auto" w:fill="auto"/>
            <w:noWrap/>
            <w:vAlign w:val="bottom"/>
          </w:tcPr>
          <w:p w:rsidR="002037EC" w:rsidRPr="00610E08" w:rsidRDefault="002037EC" w:rsidP="002037EC">
            <w:pPr>
              <w:autoSpaceDE/>
              <w:autoSpaceDN/>
              <w:jc w:val="right"/>
              <w:rPr>
                <w:b/>
                <w:bCs/>
                <w:i/>
                <w:iCs/>
                <w:color w:val="auto"/>
              </w:rPr>
            </w:pPr>
            <w:r w:rsidRPr="00610E08">
              <w:rPr>
                <w:b/>
                <w:bCs/>
                <w:i/>
                <w:iCs/>
                <w:color w:val="auto"/>
              </w:rPr>
              <w:t>District Match (line 11 divided by 3)</w:t>
            </w:r>
          </w:p>
        </w:tc>
        <w:tc>
          <w:tcPr>
            <w:tcW w:w="756" w:type="dxa"/>
            <w:tcBorders>
              <w:top w:val="nil"/>
              <w:left w:val="nil"/>
              <w:bottom w:val="single" w:sz="4" w:space="0" w:color="auto"/>
              <w:right w:val="double" w:sz="6" w:space="0" w:color="auto"/>
            </w:tcBorders>
            <w:shd w:val="clear" w:color="auto" w:fill="auto"/>
            <w:noWrap/>
            <w:vAlign w:val="bottom"/>
          </w:tcPr>
          <w:p w:rsidR="002037EC" w:rsidRPr="00610E08" w:rsidRDefault="002037EC" w:rsidP="002037EC">
            <w:pPr>
              <w:autoSpaceDE/>
              <w:autoSpaceDN/>
              <w:jc w:val="right"/>
              <w:rPr>
                <w:color w:val="auto"/>
              </w:rPr>
            </w:pPr>
            <w:r w:rsidRPr="00610E08">
              <w:rPr>
                <w:color w:val="auto"/>
              </w:rPr>
              <w:t>$0.00</w:t>
            </w:r>
          </w:p>
        </w:tc>
      </w:tr>
      <w:tr w:rsidR="002037EC" w:rsidRPr="00610E08" w:rsidTr="002037EC">
        <w:trPr>
          <w:trHeight w:val="144"/>
        </w:trPr>
        <w:tc>
          <w:tcPr>
            <w:tcW w:w="9462" w:type="dxa"/>
            <w:gridSpan w:val="8"/>
            <w:tcBorders>
              <w:top w:val="nil"/>
              <w:left w:val="nil"/>
              <w:bottom w:val="wave" w:sz="6" w:space="0" w:color="auto"/>
              <w:right w:val="nil"/>
            </w:tcBorders>
            <w:shd w:val="clear" w:color="auto" w:fill="auto"/>
            <w:noWrap/>
            <w:vAlign w:val="bottom"/>
          </w:tcPr>
          <w:p w:rsidR="002037EC" w:rsidRPr="00610E08" w:rsidRDefault="002037EC" w:rsidP="002037EC">
            <w:pPr>
              <w:autoSpaceDE/>
              <w:autoSpaceDN/>
              <w:rPr>
                <w:color w:val="auto"/>
                <w:sz w:val="16"/>
                <w:szCs w:val="16"/>
              </w:rPr>
            </w:pPr>
          </w:p>
        </w:tc>
      </w:tr>
      <w:tr w:rsidR="002037EC" w:rsidRPr="00610E08" w:rsidTr="002037EC">
        <w:trPr>
          <w:trHeight w:val="144"/>
        </w:trPr>
        <w:tc>
          <w:tcPr>
            <w:tcW w:w="9462" w:type="dxa"/>
            <w:gridSpan w:val="8"/>
            <w:tcBorders>
              <w:top w:val="nil"/>
              <w:left w:val="nil"/>
              <w:bottom w:val="wave" w:sz="6" w:space="0" w:color="auto"/>
              <w:right w:val="nil"/>
            </w:tcBorders>
            <w:shd w:val="clear" w:color="auto" w:fill="auto"/>
            <w:noWrap/>
            <w:vAlign w:val="bottom"/>
          </w:tcPr>
          <w:p w:rsidR="002037EC" w:rsidRPr="00610E08" w:rsidRDefault="002037EC" w:rsidP="002037EC">
            <w:pPr>
              <w:autoSpaceDE/>
              <w:autoSpaceDN/>
              <w:rPr>
                <w:b/>
                <w:i/>
                <w:color w:val="auto"/>
              </w:rPr>
            </w:pPr>
            <w:r w:rsidRPr="00610E08">
              <w:rPr>
                <w:color w:val="auto"/>
              </w:rPr>
              <w:t> </w:t>
            </w:r>
            <w:r w:rsidRPr="00610E08">
              <w:rPr>
                <w:b/>
                <w:i/>
                <w:color w:val="auto"/>
              </w:rPr>
              <w:t>  </w:t>
            </w:r>
            <w:r w:rsidRPr="00C25D3C">
              <w:rPr>
                <w:b/>
                <w:i/>
                <w:color w:val="auto"/>
                <w:sz w:val="18"/>
                <w:szCs w:val="18"/>
                <w:highlight w:val="yellow"/>
              </w:rPr>
              <w:t>Note: For a concise demonstration of the budget, line items and uniform presentation for both fiscal years are included in this single page but the actual Agreement budget will be separated by fiscal year on two pages.</w:t>
            </w:r>
            <w:r w:rsidRPr="00610E08">
              <w:rPr>
                <w:b/>
                <w:i/>
                <w:color w:val="auto"/>
                <w:sz w:val="18"/>
                <w:szCs w:val="18"/>
              </w:rPr>
              <w:t xml:space="preserve"> </w:t>
            </w:r>
            <w:r w:rsidRPr="00610E08">
              <w:rPr>
                <w:b/>
                <w:i/>
                <w:color w:val="auto"/>
              </w:rPr>
              <w:t> </w:t>
            </w:r>
          </w:p>
        </w:tc>
      </w:tr>
      <w:tr w:rsidR="002037EC" w:rsidRPr="00610E08" w:rsidTr="00E51748">
        <w:trPr>
          <w:trHeight w:val="330"/>
        </w:trPr>
        <w:tc>
          <w:tcPr>
            <w:tcW w:w="9462" w:type="dxa"/>
            <w:gridSpan w:val="8"/>
            <w:tcBorders>
              <w:top w:val="wave" w:sz="6" w:space="0" w:color="auto"/>
              <w:bottom w:val="double" w:sz="6" w:space="0" w:color="000000"/>
            </w:tcBorders>
            <w:shd w:val="clear" w:color="auto" w:fill="auto"/>
            <w:noWrap/>
            <w:vAlign w:val="bottom"/>
          </w:tcPr>
          <w:p w:rsidR="002037EC" w:rsidRPr="00E51748" w:rsidRDefault="00BB2F59" w:rsidP="00BB2F59">
            <w:pPr>
              <w:autoSpaceDE/>
              <w:autoSpaceDN/>
              <w:jc w:val="center"/>
              <w:rPr>
                <w:b/>
                <w:bCs/>
                <w:color w:val="auto"/>
                <w:sz w:val="28"/>
                <w:szCs w:val="28"/>
              </w:rPr>
            </w:pPr>
            <w:r>
              <w:rPr>
                <w:b/>
                <w:sz w:val="28"/>
                <w:szCs w:val="28"/>
              </w:rPr>
              <w:t>Budget</w:t>
            </w:r>
            <w:r w:rsidR="00E51748" w:rsidRPr="00E51748">
              <w:rPr>
                <w:b/>
                <w:sz w:val="28"/>
                <w:szCs w:val="28"/>
              </w:rPr>
              <w:t xml:space="preserve"> Informational Response</w:t>
            </w:r>
          </w:p>
        </w:tc>
      </w:tr>
      <w:tr w:rsidR="002037EC" w:rsidRPr="00610E08" w:rsidTr="00E51748">
        <w:trPr>
          <w:trHeight w:val="330"/>
        </w:trPr>
        <w:tc>
          <w:tcPr>
            <w:tcW w:w="9462" w:type="dxa"/>
            <w:gridSpan w:val="8"/>
            <w:tcBorders>
              <w:top w:val="double" w:sz="6" w:space="0" w:color="000000"/>
              <w:left w:val="double" w:sz="6" w:space="0" w:color="auto"/>
              <w:bottom w:val="single" w:sz="4" w:space="0" w:color="auto"/>
              <w:right w:val="double" w:sz="6" w:space="0" w:color="000000"/>
            </w:tcBorders>
            <w:shd w:val="clear" w:color="auto" w:fill="auto"/>
            <w:noWrap/>
            <w:vAlign w:val="bottom"/>
          </w:tcPr>
          <w:p w:rsidR="002037EC" w:rsidRPr="00610E08" w:rsidRDefault="002037EC" w:rsidP="00E51748">
            <w:pPr>
              <w:jc w:val="center"/>
              <w:rPr>
                <w:b/>
              </w:rPr>
            </w:pPr>
          </w:p>
        </w:tc>
      </w:tr>
      <w:tr w:rsidR="002037EC" w:rsidRPr="00610E08" w:rsidTr="002037EC">
        <w:trPr>
          <w:trHeight w:val="330"/>
        </w:trPr>
        <w:tc>
          <w:tcPr>
            <w:tcW w:w="9462" w:type="dxa"/>
            <w:gridSpan w:val="8"/>
            <w:tcBorders>
              <w:top w:val="single" w:sz="4" w:space="0" w:color="auto"/>
              <w:left w:val="double" w:sz="6" w:space="0" w:color="auto"/>
              <w:bottom w:val="single" w:sz="4" w:space="0" w:color="auto"/>
              <w:right w:val="double" w:sz="6" w:space="0" w:color="000000"/>
            </w:tcBorders>
            <w:shd w:val="clear" w:color="auto" w:fill="auto"/>
            <w:noWrap/>
            <w:vAlign w:val="bottom"/>
          </w:tcPr>
          <w:p w:rsidR="002037EC" w:rsidRPr="00610E08" w:rsidRDefault="002037EC" w:rsidP="002037EC">
            <w:pPr>
              <w:autoSpaceDE/>
              <w:autoSpaceDN/>
              <w:jc w:val="center"/>
              <w:rPr>
                <w:b/>
                <w:bCs/>
                <w:color w:val="auto"/>
              </w:rPr>
            </w:pPr>
            <w:r w:rsidRPr="00610E08">
              <w:rPr>
                <w:b/>
                <w:bCs/>
                <w:color w:val="auto"/>
              </w:rPr>
              <w:t xml:space="preserve">YTP Budget </w:t>
            </w:r>
          </w:p>
        </w:tc>
      </w:tr>
      <w:tr w:rsidR="002037EC" w:rsidRPr="00610E08" w:rsidTr="002037EC">
        <w:trPr>
          <w:trHeight w:val="330"/>
        </w:trPr>
        <w:tc>
          <w:tcPr>
            <w:tcW w:w="9462" w:type="dxa"/>
            <w:gridSpan w:val="8"/>
            <w:tcBorders>
              <w:top w:val="single" w:sz="4" w:space="0" w:color="auto"/>
              <w:left w:val="double" w:sz="6" w:space="0" w:color="auto"/>
              <w:bottom w:val="single" w:sz="4" w:space="0" w:color="auto"/>
              <w:right w:val="double" w:sz="6" w:space="0" w:color="000000"/>
            </w:tcBorders>
            <w:shd w:val="clear" w:color="auto" w:fill="auto"/>
            <w:noWrap/>
            <w:vAlign w:val="bottom"/>
          </w:tcPr>
          <w:p w:rsidR="002037EC" w:rsidRPr="00610E08" w:rsidRDefault="002037EC" w:rsidP="002037EC">
            <w:pPr>
              <w:autoSpaceDE/>
              <w:autoSpaceDN/>
              <w:jc w:val="center"/>
              <w:rPr>
                <w:b/>
                <w:bCs/>
                <w:color w:val="auto"/>
              </w:rPr>
            </w:pPr>
            <w:r w:rsidRPr="00610E08">
              <w:rPr>
                <w:b/>
                <w:bCs/>
                <w:color w:val="auto"/>
              </w:rPr>
              <w:t>Fiscal Year 201</w:t>
            </w:r>
            <w:r>
              <w:rPr>
                <w:b/>
                <w:bCs/>
                <w:color w:val="auto"/>
              </w:rPr>
              <w:t>6</w:t>
            </w:r>
            <w:r w:rsidRPr="00610E08">
              <w:rPr>
                <w:b/>
                <w:bCs/>
                <w:color w:val="auto"/>
              </w:rPr>
              <w:t>-201</w:t>
            </w:r>
            <w:r>
              <w:rPr>
                <w:b/>
                <w:bCs/>
                <w:color w:val="auto"/>
              </w:rPr>
              <w:t>7</w:t>
            </w:r>
          </w:p>
        </w:tc>
      </w:tr>
      <w:tr w:rsidR="002037EC" w:rsidRPr="00610E08" w:rsidTr="002037EC">
        <w:trPr>
          <w:trHeight w:val="315"/>
        </w:trPr>
        <w:tc>
          <w:tcPr>
            <w:tcW w:w="456" w:type="dxa"/>
            <w:tcBorders>
              <w:top w:val="nil"/>
              <w:left w:val="double" w:sz="6" w:space="0" w:color="auto"/>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13</w:t>
            </w:r>
          </w:p>
        </w:tc>
        <w:tc>
          <w:tcPr>
            <w:tcW w:w="2433"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FTE</w:t>
            </w:r>
          </w:p>
        </w:tc>
        <w:tc>
          <w:tcPr>
            <w:tcW w:w="836" w:type="dxa"/>
            <w:tcBorders>
              <w:top w:val="nil"/>
              <w:left w:val="nil"/>
              <w:bottom w:val="single" w:sz="4" w:space="0" w:color="auto"/>
              <w:right w:val="single" w:sz="4" w:space="0" w:color="auto"/>
            </w:tcBorders>
            <w:shd w:val="clear" w:color="auto" w:fill="FFFF00"/>
            <w:noWrap/>
            <w:vAlign w:val="bottom"/>
          </w:tcPr>
          <w:p w:rsidR="002037EC" w:rsidRPr="00610E08" w:rsidRDefault="002037EC" w:rsidP="002037EC">
            <w:pPr>
              <w:autoSpaceDE/>
              <w:autoSpaceDN/>
              <w:jc w:val="center"/>
              <w:rPr>
                <w:color w:val="auto"/>
              </w:rPr>
            </w:pPr>
            <w:r w:rsidRPr="00610E08">
              <w:rPr>
                <w:color w:val="auto"/>
              </w:rPr>
              <w:t>0.00</w:t>
            </w:r>
          </w:p>
        </w:tc>
        <w:tc>
          <w:tcPr>
            <w:tcW w:w="1595"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1918"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jc w:val="right"/>
              <w:rPr>
                <w:color w:val="auto"/>
              </w:rPr>
            </w:pPr>
            <w:r w:rsidRPr="00610E08">
              <w:rPr>
                <w:color w:val="auto"/>
              </w:rPr>
              <w:t>Hours per week</w:t>
            </w:r>
          </w:p>
        </w:tc>
        <w:tc>
          <w:tcPr>
            <w:tcW w:w="352"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 </w:t>
            </w:r>
          </w:p>
        </w:tc>
        <w:tc>
          <w:tcPr>
            <w:tcW w:w="1116" w:type="dxa"/>
            <w:tcBorders>
              <w:top w:val="nil"/>
              <w:left w:val="nil"/>
              <w:bottom w:val="single" w:sz="4" w:space="0" w:color="auto"/>
              <w:right w:val="single" w:sz="4" w:space="0" w:color="auto"/>
            </w:tcBorders>
            <w:shd w:val="clear" w:color="auto" w:fill="FFFF00"/>
            <w:noWrap/>
            <w:vAlign w:val="bottom"/>
          </w:tcPr>
          <w:p w:rsidR="002037EC" w:rsidRPr="00610E08" w:rsidRDefault="002037EC" w:rsidP="002037EC">
            <w:pPr>
              <w:autoSpaceDE/>
              <w:autoSpaceDN/>
              <w:jc w:val="center"/>
              <w:rPr>
                <w:color w:val="auto"/>
              </w:rPr>
            </w:pPr>
            <w:r w:rsidRPr="00610E08">
              <w:rPr>
                <w:color w:val="auto"/>
              </w:rPr>
              <w:t>0.00</w:t>
            </w:r>
          </w:p>
        </w:tc>
        <w:tc>
          <w:tcPr>
            <w:tcW w:w="756" w:type="dxa"/>
            <w:tcBorders>
              <w:top w:val="nil"/>
              <w:left w:val="nil"/>
              <w:bottom w:val="single" w:sz="4" w:space="0" w:color="auto"/>
              <w:right w:val="double" w:sz="6"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r>
      <w:tr w:rsidR="002037EC" w:rsidRPr="00610E08" w:rsidTr="002037EC">
        <w:trPr>
          <w:trHeight w:val="315"/>
        </w:trPr>
        <w:tc>
          <w:tcPr>
            <w:tcW w:w="456" w:type="dxa"/>
            <w:tcBorders>
              <w:top w:val="nil"/>
              <w:left w:val="double" w:sz="6" w:space="0" w:color="auto"/>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14</w:t>
            </w:r>
          </w:p>
        </w:tc>
        <w:tc>
          <w:tcPr>
            <w:tcW w:w="2433"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Hourly Rate</w:t>
            </w:r>
          </w:p>
        </w:tc>
        <w:tc>
          <w:tcPr>
            <w:tcW w:w="836" w:type="dxa"/>
            <w:tcBorders>
              <w:top w:val="nil"/>
              <w:left w:val="nil"/>
              <w:bottom w:val="single" w:sz="4" w:space="0" w:color="auto"/>
              <w:right w:val="single" w:sz="4" w:space="0" w:color="auto"/>
            </w:tcBorders>
            <w:shd w:val="clear" w:color="auto" w:fill="FFFF00"/>
            <w:noWrap/>
            <w:vAlign w:val="bottom"/>
          </w:tcPr>
          <w:p w:rsidR="002037EC" w:rsidRPr="00610E08" w:rsidRDefault="002037EC" w:rsidP="002037EC">
            <w:pPr>
              <w:autoSpaceDE/>
              <w:autoSpaceDN/>
              <w:jc w:val="center"/>
              <w:rPr>
                <w:color w:val="auto"/>
              </w:rPr>
            </w:pPr>
            <w:r w:rsidRPr="00610E08">
              <w:rPr>
                <w:color w:val="auto"/>
              </w:rPr>
              <w:t>$0.00</w:t>
            </w:r>
          </w:p>
        </w:tc>
        <w:tc>
          <w:tcPr>
            <w:tcW w:w="1595"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X Hours/Wk</w:t>
            </w:r>
          </w:p>
        </w:tc>
        <w:tc>
          <w:tcPr>
            <w:tcW w:w="1918"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$0.00</w:t>
            </w:r>
          </w:p>
        </w:tc>
        <w:tc>
          <w:tcPr>
            <w:tcW w:w="352"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w:t>
            </w:r>
          </w:p>
        </w:tc>
        <w:tc>
          <w:tcPr>
            <w:tcW w:w="1116"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Sal./Wk</w:t>
            </w:r>
          </w:p>
        </w:tc>
        <w:tc>
          <w:tcPr>
            <w:tcW w:w="756" w:type="dxa"/>
            <w:tcBorders>
              <w:top w:val="nil"/>
              <w:left w:val="nil"/>
              <w:bottom w:val="single" w:sz="4" w:space="0" w:color="auto"/>
              <w:right w:val="double" w:sz="6" w:space="0" w:color="auto"/>
            </w:tcBorders>
            <w:shd w:val="clear" w:color="auto" w:fill="auto"/>
            <w:noWrap/>
            <w:vAlign w:val="bottom"/>
          </w:tcPr>
          <w:p w:rsidR="002037EC" w:rsidRPr="00610E08" w:rsidRDefault="002037EC" w:rsidP="002037EC">
            <w:pPr>
              <w:autoSpaceDE/>
              <w:autoSpaceDN/>
              <w:jc w:val="right"/>
              <w:rPr>
                <w:color w:val="auto"/>
              </w:rPr>
            </w:pPr>
            <w:r w:rsidRPr="00610E08">
              <w:rPr>
                <w:color w:val="auto"/>
              </w:rPr>
              <w:t>$0.00</w:t>
            </w:r>
          </w:p>
        </w:tc>
      </w:tr>
      <w:tr w:rsidR="002037EC" w:rsidRPr="00610E08" w:rsidTr="002037EC">
        <w:trPr>
          <w:trHeight w:val="315"/>
        </w:trPr>
        <w:tc>
          <w:tcPr>
            <w:tcW w:w="456" w:type="dxa"/>
            <w:tcBorders>
              <w:top w:val="nil"/>
              <w:left w:val="double" w:sz="6" w:space="0" w:color="auto"/>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15</w:t>
            </w:r>
          </w:p>
        </w:tc>
        <w:tc>
          <w:tcPr>
            <w:tcW w:w="2433"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Fiscal Yr. Wks.</w:t>
            </w:r>
          </w:p>
        </w:tc>
        <w:tc>
          <w:tcPr>
            <w:tcW w:w="836" w:type="dxa"/>
            <w:tcBorders>
              <w:top w:val="nil"/>
              <w:left w:val="nil"/>
              <w:bottom w:val="single" w:sz="4" w:space="0" w:color="auto"/>
              <w:right w:val="single" w:sz="4" w:space="0" w:color="auto"/>
            </w:tcBorders>
            <w:shd w:val="clear" w:color="auto" w:fill="FFFF00"/>
            <w:noWrap/>
            <w:vAlign w:val="bottom"/>
          </w:tcPr>
          <w:p w:rsidR="002037EC" w:rsidRPr="00610E08" w:rsidRDefault="002037EC" w:rsidP="002037EC">
            <w:pPr>
              <w:autoSpaceDE/>
              <w:autoSpaceDN/>
              <w:jc w:val="center"/>
              <w:rPr>
                <w:color w:val="auto"/>
              </w:rPr>
            </w:pPr>
            <w:r w:rsidRPr="00610E08">
              <w:rPr>
                <w:color w:val="auto"/>
              </w:rPr>
              <w:t>0.00</w:t>
            </w:r>
          </w:p>
        </w:tc>
        <w:tc>
          <w:tcPr>
            <w:tcW w:w="1595"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X Salary/Wk</w:t>
            </w:r>
          </w:p>
        </w:tc>
        <w:tc>
          <w:tcPr>
            <w:tcW w:w="1918"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jc w:val="right"/>
              <w:rPr>
                <w:color w:val="auto"/>
              </w:rPr>
            </w:pPr>
            <w:r w:rsidRPr="00610E08">
              <w:rPr>
                <w:color w:val="auto"/>
              </w:rPr>
              <w:t>$0.00</w:t>
            </w:r>
          </w:p>
        </w:tc>
        <w:tc>
          <w:tcPr>
            <w:tcW w:w="352"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w:t>
            </w:r>
          </w:p>
        </w:tc>
        <w:tc>
          <w:tcPr>
            <w:tcW w:w="1116"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Total Sal</w:t>
            </w:r>
          </w:p>
        </w:tc>
        <w:tc>
          <w:tcPr>
            <w:tcW w:w="756" w:type="dxa"/>
            <w:tcBorders>
              <w:top w:val="nil"/>
              <w:left w:val="nil"/>
              <w:bottom w:val="single" w:sz="4" w:space="0" w:color="auto"/>
              <w:right w:val="double" w:sz="6" w:space="0" w:color="auto"/>
            </w:tcBorders>
            <w:shd w:val="clear" w:color="auto" w:fill="auto"/>
            <w:noWrap/>
            <w:vAlign w:val="bottom"/>
          </w:tcPr>
          <w:p w:rsidR="002037EC" w:rsidRPr="00610E08" w:rsidRDefault="002037EC" w:rsidP="002037EC">
            <w:pPr>
              <w:autoSpaceDE/>
              <w:autoSpaceDN/>
              <w:jc w:val="right"/>
              <w:rPr>
                <w:color w:val="auto"/>
              </w:rPr>
            </w:pPr>
            <w:r w:rsidRPr="00610E08">
              <w:rPr>
                <w:color w:val="auto"/>
              </w:rPr>
              <w:t>$0.00</w:t>
            </w:r>
          </w:p>
        </w:tc>
      </w:tr>
      <w:tr w:rsidR="002037EC" w:rsidRPr="00610E08" w:rsidTr="002037EC">
        <w:trPr>
          <w:trHeight w:val="315"/>
        </w:trPr>
        <w:tc>
          <w:tcPr>
            <w:tcW w:w="456" w:type="dxa"/>
            <w:tcBorders>
              <w:top w:val="nil"/>
              <w:left w:val="double" w:sz="6" w:space="0" w:color="auto"/>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16</w:t>
            </w:r>
          </w:p>
        </w:tc>
        <w:tc>
          <w:tcPr>
            <w:tcW w:w="2433"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Benefit Rate</w:t>
            </w:r>
          </w:p>
        </w:tc>
        <w:tc>
          <w:tcPr>
            <w:tcW w:w="836" w:type="dxa"/>
            <w:tcBorders>
              <w:top w:val="nil"/>
              <w:left w:val="nil"/>
              <w:bottom w:val="single" w:sz="4" w:space="0" w:color="auto"/>
              <w:right w:val="single" w:sz="4" w:space="0" w:color="auto"/>
            </w:tcBorders>
            <w:shd w:val="clear" w:color="auto" w:fill="FFFF00"/>
            <w:noWrap/>
            <w:vAlign w:val="bottom"/>
          </w:tcPr>
          <w:p w:rsidR="002037EC" w:rsidRPr="00610E08" w:rsidRDefault="002037EC" w:rsidP="002037EC">
            <w:pPr>
              <w:autoSpaceDE/>
              <w:autoSpaceDN/>
              <w:jc w:val="center"/>
              <w:rPr>
                <w:color w:val="auto"/>
              </w:rPr>
            </w:pPr>
            <w:r w:rsidRPr="00610E08">
              <w:rPr>
                <w:color w:val="auto"/>
              </w:rPr>
              <w:t>0.00%</w:t>
            </w:r>
          </w:p>
        </w:tc>
        <w:tc>
          <w:tcPr>
            <w:tcW w:w="1595"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X Total Sal</w:t>
            </w:r>
          </w:p>
        </w:tc>
        <w:tc>
          <w:tcPr>
            <w:tcW w:w="1918"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jc w:val="right"/>
              <w:rPr>
                <w:color w:val="auto"/>
              </w:rPr>
            </w:pPr>
            <w:r w:rsidRPr="00610E08">
              <w:rPr>
                <w:color w:val="auto"/>
              </w:rPr>
              <w:t>$0.00</w:t>
            </w:r>
          </w:p>
        </w:tc>
        <w:tc>
          <w:tcPr>
            <w:tcW w:w="352"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w:t>
            </w:r>
          </w:p>
        </w:tc>
        <w:tc>
          <w:tcPr>
            <w:tcW w:w="1116"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Benefits</w:t>
            </w:r>
          </w:p>
        </w:tc>
        <w:tc>
          <w:tcPr>
            <w:tcW w:w="756" w:type="dxa"/>
            <w:tcBorders>
              <w:top w:val="nil"/>
              <w:left w:val="nil"/>
              <w:bottom w:val="single" w:sz="4" w:space="0" w:color="auto"/>
              <w:right w:val="double" w:sz="6" w:space="0" w:color="auto"/>
            </w:tcBorders>
            <w:shd w:val="clear" w:color="auto" w:fill="auto"/>
            <w:noWrap/>
            <w:vAlign w:val="bottom"/>
          </w:tcPr>
          <w:p w:rsidR="002037EC" w:rsidRPr="00610E08" w:rsidRDefault="002037EC" w:rsidP="002037EC">
            <w:pPr>
              <w:autoSpaceDE/>
              <w:autoSpaceDN/>
              <w:jc w:val="right"/>
              <w:rPr>
                <w:color w:val="auto"/>
              </w:rPr>
            </w:pPr>
            <w:r w:rsidRPr="00610E08">
              <w:rPr>
                <w:color w:val="auto"/>
              </w:rPr>
              <w:t>$0.00</w:t>
            </w:r>
          </w:p>
        </w:tc>
      </w:tr>
      <w:tr w:rsidR="002037EC" w:rsidRPr="00610E08" w:rsidTr="002037EC">
        <w:trPr>
          <w:trHeight w:val="315"/>
        </w:trPr>
        <w:tc>
          <w:tcPr>
            <w:tcW w:w="456" w:type="dxa"/>
            <w:tcBorders>
              <w:top w:val="nil"/>
              <w:left w:val="double" w:sz="6" w:space="0" w:color="auto"/>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17</w:t>
            </w:r>
          </w:p>
        </w:tc>
        <w:tc>
          <w:tcPr>
            <w:tcW w:w="2433"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Travel Rate</w:t>
            </w:r>
          </w:p>
        </w:tc>
        <w:tc>
          <w:tcPr>
            <w:tcW w:w="836" w:type="dxa"/>
            <w:tcBorders>
              <w:top w:val="nil"/>
              <w:left w:val="nil"/>
              <w:bottom w:val="single" w:sz="4" w:space="0" w:color="auto"/>
              <w:right w:val="single" w:sz="4" w:space="0" w:color="auto"/>
            </w:tcBorders>
            <w:shd w:val="clear" w:color="auto" w:fill="FFFF00"/>
            <w:noWrap/>
            <w:vAlign w:val="bottom"/>
          </w:tcPr>
          <w:p w:rsidR="002037EC" w:rsidRPr="00610E08" w:rsidRDefault="002037EC" w:rsidP="002037EC">
            <w:pPr>
              <w:autoSpaceDE/>
              <w:autoSpaceDN/>
              <w:jc w:val="center"/>
              <w:rPr>
                <w:color w:val="auto"/>
              </w:rPr>
            </w:pPr>
            <w:r w:rsidRPr="00610E08">
              <w:rPr>
                <w:color w:val="auto"/>
              </w:rPr>
              <w:t>$0.00</w:t>
            </w:r>
          </w:p>
        </w:tc>
        <w:tc>
          <w:tcPr>
            <w:tcW w:w="1595"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X Miles</w:t>
            </w:r>
          </w:p>
        </w:tc>
        <w:tc>
          <w:tcPr>
            <w:tcW w:w="1918" w:type="dxa"/>
            <w:tcBorders>
              <w:top w:val="nil"/>
              <w:left w:val="nil"/>
              <w:bottom w:val="single" w:sz="4" w:space="0" w:color="auto"/>
              <w:right w:val="single" w:sz="4" w:space="0" w:color="auto"/>
            </w:tcBorders>
            <w:shd w:val="clear" w:color="auto" w:fill="FFFF00"/>
            <w:noWrap/>
            <w:vAlign w:val="bottom"/>
          </w:tcPr>
          <w:p w:rsidR="002037EC" w:rsidRPr="00610E08" w:rsidRDefault="002037EC" w:rsidP="002037EC">
            <w:pPr>
              <w:autoSpaceDE/>
              <w:autoSpaceDN/>
              <w:jc w:val="right"/>
              <w:rPr>
                <w:color w:val="auto"/>
              </w:rPr>
            </w:pPr>
            <w:r w:rsidRPr="00610E08">
              <w:rPr>
                <w:color w:val="auto"/>
              </w:rPr>
              <w:t>0.00</w:t>
            </w:r>
          </w:p>
        </w:tc>
        <w:tc>
          <w:tcPr>
            <w:tcW w:w="352"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w:t>
            </w:r>
          </w:p>
        </w:tc>
        <w:tc>
          <w:tcPr>
            <w:tcW w:w="1116"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Mileage</w:t>
            </w:r>
          </w:p>
        </w:tc>
        <w:tc>
          <w:tcPr>
            <w:tcW w:w="756" w:type="dxa"/>
            <w:tcBorders>
              <w:top w:val="nil"/>
              <w:left w:val="nil"/>
              <w:bottom w:val="single" w:sz="4" w:space="0" w:color="auto"/>
              <w:right w:val="double" w:sz="6" w:space="0" w:color="auto"/>
            </w:tcBorders>
            <w:shd w:val="clear" w:color="auto" w:fill="auto"/>
            <w:noWrap/>
            <w:vAlign w:val="bottom"/>
          </w:tcPr>
          <w:p w:rsidR="002037EC" w:rsidRPr="00610E08" w:rsidRDefault="002037EC" w:rsidP="002037EC">
            <w:pPr>
              <w:autoSpaceDE/>
              <w:autoSpaceDN/>
              <w:jc w:val="right"/>
              <w:rPr>
                <w:color w:val="auto"/>
              </w:rPr>
            </w:pPr>
            <w:r w:rsidRPr="00610E08">
              <w:rPr>
                <w:color w:val="auto"/>
              </w:rPr>
              <w:t>$0.00</w:t>
            </w:r>
          </w:p>
        </w:tc>
      </w:tr>
      <w:tr w:rsidR="002037EC" w:rsidRPr="00610E08" w:rsidTr="002037EC">
        <w:trPr>
          <w:trHeight w:val="315"/>
        </w:trPr>
        <w:tc>
          <w:tcPr>
            <w:tcW w:w="456" w:type="dxa"/>
            <w:tcBorders>
              <w:top w:val="nil"/>
              <w:left w:val="double" w:sz="6" w:space="0" w:color="auto"/>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18</w:t>
            </w:r>
          </w:p>
        </w:tc>
        <w:tc>
          <w:tcPr>
            <w:tcW w:w="2433"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Telephone</w:t>
            </w:r>
          </w:p>
        </w:tc>
        <w:tc>
          <w:tcPr>
            <w:tcW w:w="836"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1595"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1918"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jc w:val="right"/>
              <w:rPr>
                <w:color w:val="auto"/>
              </w:rPr>
            </w:pPr>
            <w:r w:rsidRPr="00610E08">
              <w:rPr>
                <w:color w:val="auto"/>
              </w:rPr>
              <w:t> </w:t>
            </w:r>
          </w:p>
        </w:tc>
        <w:tc>
          <w:tcPr>
            <w:tcW w:w="352"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 </w:t>
            </w:r>
          </w:p>
        </w:tc>
        <w:tc>
          <w:tcPr>
            <w:tcW w:w="1116"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756" w:type="dxa"/>
            <w:tcBorders>
              <w:top w:val="nil"/>
              <w:left w:val="nil"/>
              <w:bottom w:val="single" w:sz="4" w:space="0" w:color="auto"/>
              <w:right w:val="double" w:sz="6" w:space="0" w:color="auto"/>
            </w:tcBorders>
            <w:shd w:val="clear" w:color="auto" w:fill="FFFF00"/>
            <w:noWrap/>
            <w:vAlign w:val="bottom"/>
          </w:tcPr>
          <w:p w:rsidR="002037EC" w:rsidRPr="00610E08" w:rsidRDefault="002037EC" w:rsidP="002037EC">
            <w:pPr>
              <w:autoSpaceDE/>
              <w:autoSpaceDN/>
              <w:jc w:val="right"/>
              <w:rPr>
                <w:color w:val="auto"/>
              </w:rPr>
            </w:pPr>
            <w:r w:rsidRPr="00610E08">
              <w:rPr>
                <w:color w:val="auto"/>
              </w:rPr>
              <w:t>$0.00</w:t>
            </w:r>
          </w:p>
        </w:tc>
      </w:tr>
      <w:tr w:rsidR="002037EC" w:rsidRPr="00610E08" w:rsidTr="002037EC">
        <w:trPr>
          <w:trHeight w:val="315"/>
        </w:trPr>
        <w:tc>
          <w:tcPr>
            <w:tcW w:w="456" w:type="dxa"/>
            <w:tcBorders>
              <w:top w:val="nil"/>
              <w:left w:val="double" w:sz="6" w:space="0" w:color="auto"/>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19</w:t>
            </w:r>
          </w:p>
        </w:tc>
        <w:tc>
          <w:tcPr>
            <w:tcW w:w="2433"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Supplies</w:t>
            </w:r>
          </w:p>
        </w:tc>
        <w:tc>
          <w:tcPr>
            <w:tcW w:w="836"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1595"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1918"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352"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 </w:t>
            </w:r>
          </w:p>
        </w:tc>
        <w:tc>
          <w:tcPr>
            <w:tcW w:w="1116"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756" w:type="dxa"/>
            <w:tcBorders>
              <w:top w:val="nil"/>
              <w:left w:val="nil"/>
              <w:bottom w:val="single" w:sz="4" w:space="0" w:color="auto"/>
              <w:right w:val="double" w:sz="6" w:space="0" w:color="auto"/>
            </w:tcBorders>
            <w:shd w:val="clear" w:color="auto" w:fill="FFFF00"/>
            <w:noWrap/>
            <w:vAlign w:val="bottom"/>
          </w:tcPr>
          <w:p w:rsidR="002037EC" w:rsidRPr="00610E08" w:rsidRDefault="002037EC" w:rsidP="002037EC">
            <w:pPr>
              <w:autoSpaceDE/>
              <w:autoSpaceDN/>
              <w:jc w:val="right"/>
              <w:rPr>
                <w:color w:val="auto"/>
              </w:rPr>
            </w:pPr>
            <w:r w:rsidRPr="00610E08">
              <w:rPr>
                <w:color w:val="auto"/>
              </w:rPr>
              <w:t>$0.00</w:t>
            </w:r>
          </w:p>
        </w:tc>
      </w:tr>
      <w:tr w:rsidR="002037EC" w:rsidRPr="00610E08" w:rsidTr="002037EC">
        <w:trPr>
          <w:trHeight w:val="315"/>
        </w:trPr>
        <w:tc>
          <w:tcPr>
            <w:tcW w:w="456" w:type="dxa"/>
            <w:tcBorders>
              <w:top w:val="nil"/>
              <w:left w:val="double" w:sz="6" w:space="0" w:color="auto"/>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20</w:t>
            </w:r>
          </w:p>
        </w:tc>
        <w:tc>
          <w:tcPr>
            <w:tcW w:w="2433"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Training</w:t>
            </w:r>
          </w:p>
        </w:tc>
        <w:tc>
          <w:tcPr>
            <w:tcW w:w="836"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1595"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1918"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352"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 </w:t>
            </w:r>
          </w:p>
        </w:tc>
        <w:tc>
          <w:tcPr>
            <w:tcW w:w="1116"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756" w:type="dxa"/>
            <w:tcBorders>
              <w:top w:val="nil"/>
              <w:left w:val="nil"/>
              <w:bottom w:val="single" w:sz="4" w:space="0" w:color="auto"/>
              <w:right w:val="double" w:sz="6" w:space="0" w:color="auto"/>
            </w:tcBorders>
            <w:shd w:val="clear" w:color="auto" w:fill="FFFF00"/>
            <w:noWrap/>
            <w:vAlign w:val="bottom"/>
          </w:tcPr>
          <w:p w:rsidR="002037EC" w:rsidRPr="00610E08" w:rsidRDefault="002037EC" w:rsidP="002037EC">
            <w:pPr>
              <w:autoSpaceDE/>
              <w:autoSpaceDN/>
              <w:jc w:val="right"/>
              <w:rPr>
                <w:color w:val="auto"/>
              </w:rPr>
            </w:pPr>
            <w:r w:rsidRPr="00610E08">
              <w:rPr>
                <w:color w:val="auto"/>
              </w:rPr>
              <w:t>$0.00</w:t>
            </w:r>
          </w:p>
        </w:tc>
      </w:tr>
      <w:tr w:rsidR="002037EC" w:rsidRPr="00610E08" w:rsidTr="002037EC">
        <w:trPr>
          <w:trHeight w:val="315"/>
        </w:trPr>
        <w:tc>
          <w:tcPr>
            <w:tcW w:w="456" w:type="dxa"/>
            <w:tcBorders>
              <w:top w:val="nil"/>
              <w:left w:val="double" w:sz="6" w:space="0" w:color="auto"/>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21</w:t>
            </w:r>
          </w:p>
        </w:tc>
        <w:tc>
          <w:tcPr>
            <w:tcW w:w="2433"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Other</w:t>
            </w:r>
          </w:p>
        </w:tc>
        <w:tc>
          <w:tcPr>
            <w:tcW w:w="836"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1595"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1918"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352"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 </w:t>
            </w:r>
          </w:p>
        </w:tc>
        <w:tc>
          <w:tcPr>
            <w:tcW w:w="1116"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756" w:type="dxa"/>
            <w:tcBorders>
              <w:top w:val="nil"/>
              <w:left w:val="nil"/>
              <w:bottom w:val="single" w:sz="4" w:space="0" w:color="auto"/>
              <w:right w:val="double" w:sz="6" w:space="0" w:color="auto"/>
            </w:tcBorders>
            <w:shd w:val="clear" w:color="auto" w:fill="FFFF00"/>
            <w:noWrap/>
            <w:vAlign w:val="bottom"/>
          </w:tcPr>
          <w:p w:rsidR="002037EC" w:rsidRPr="00610E08" w:rsidRDefault="002037EC" w:rsidP="002037EC">
            <w:pPr>
              <w:autoSpaceDE/>
              <w:autoSpaceDN/>
              <w:jc w:val="right"/>
              <w:rPr>
                <w:color w:val="auto"/>
              </w:rPr>
            </w:pPr>
            <w:r w:rsidRPr="00610E08">
              <w:rPr>
                <w:color w:val="auto"/>
              </w:rPr>
              <w:t>$0.00</w:t>
            </w:r>
          </w:p>
        </w:tc>
      </w:tr>
      <w:tr w:rsidR="002037EC" w:rsidRPr="00610E08" w:rsidTr="002037EC">
        <w:trPr>
          <w:trHeight w:val="315"/>
        </w:trPr>
        <w:tc>
          <w:tcPr>
            <w:tcW w:w="456" w:type="dxa"/>
            <w:tcBorders>
              <w:top w:val="nil"/>
              <w:left w:val="double" w:sz="6" w:space="0" w:color="auto"/>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22</w:t>
            </w:r>
          </w:p>
        </w:tc>
        <w:tc>
          <w:tcPr>
            <w:tcW w:w="6782" w:type="dxa"/>
            <w:gridSpan w:val="4"/>
            <w:tcBorders>
              <w:top w:val="single" w:sz="4" w:space="0" w:color="auto"/>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b/>
                <w:bCs/>
                <w:color w:val="auto"/>
              </w:rPr>
            </w:pPr>
            <w:r w:rsidRPr="00610E08">
              <w:rPr>
                <w:b/>
                <w:bCs/>
                <w:color w:val="auto"/>
              </w:rPr>
              <w:t>Total Second Year Program Costs (add lines 15-21)</w:t>
            </w:r>
          </w:p>
        </w:tc>
        <w:tc>
          <w:tcPr>
            <w:tcW w:w="352"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 </w:t>
            </w:r>
          </w:p>
        </w:tc>
        <w:tc>
          <w:tcPr>
            <w:tcW w:w="1116"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756" w:type="dxa"/>
            <w:tcBorders>
              <w:top w:val="nil"/>
              <w:left w:val="nil"/>
              <w:bottom w:val="single" w:sz="4" w:space="0" w:color="auto"/>
              <w:right w:val="double" w:sz="6" w:space="0" w:color="auto"/>
            </w:tcBorders>
            <w:shd w:val="clear" w:color="auto" w:fill="auto"/>
            <w:noWrap/>
            <w:vAlign w:val="bottom"/>
          </w:tcPr>
          <w:p w:rsidR="002037EC" w:rsidRPr="00610E08" w:rsidRDefault="002037EC" w:rsidP="002037EC">
            <w:pPr>
              <w:autoSpaceDE/>
              <w:autoSpaceDN/>
              <w:jc w:val="right"/>
              <w:rPr>
                <w:b/>
                <w:bCs/>
                <w:color w:val="auto"/>
              </w:rPr>
            </w:pPr>
            <w:r w:rsidRPr="00610E08">
              <w:rPr>
                <w:b/>
                <w:bCs/>
                <w:color w:val="auto"/>
              </w:rPr>
              <w:t>$0.00</w:t>
            </w:r>
          </w:p>
        </w:tc>
      </w:tr>
      <w:tr w:rsidR="002037EC" w:rsidRPr="00610E08" w:rsidTr="002037EC">
        <w:trPr>
          <w:trHeight w:val="315"/>
        </w:trPr>
        <w:tc>
          <w:tcPr>
            <w:tcW w:w="456" w:type="dxa"/>
            <w:tcBorders>
              <w:top w:val="nil"/>
              <w:left w:val="double" w:sz="6" w:space="0" w:color="auto"/>
              <w:bottom w:val="single" w:sz="4" w:space="0" w:color="auto"/>
              <w:right w:val="single" w:sz="4" w:space="0" w:color="auto"/>
            </w:tcBorders>
            <w:shd w:val="clear" w:color="auto" w:fill="auto"/>
            <w:noWrap/>
            <w:vAlign w:val="bottom"/>
          </w:tcPr>
          <w:p w:rsidR="002037EC" w:rsidRPr="00610E08" w:rsidRDefault="002037EC" w:rsidP="002037EC">
            <w:pPr>
              <w:autoSpaceDE/>
              <w:autoSpaceDN/>
              <w:jc w:val="right"/>
              <w:rPr>
                <w:color w:val="auto"/>
              </w:rPr>
            </w:pPr>
            <w:r w:rsidRPr="00610E08">
              <w:rPr>
                <w:color w:val="auto"/>
              </w:rPr>
              <w:t>23</w:t>
            </w:r>
          </w:p>
        </w:tc>
        <w:tc>
          <w:tcPr>
            <w:tcW w:w="8250" w:type="dxa"/>
            <w:gridSpan w:val="6"/>
            <w:tcBorders>
              <w:top w:val="single" w:sz="4" w:space="0" w:color="auto"/>
              <w:left w:val="nil"/>
              <w:bottom w:val="single" w:sz="4" w:space="0" w:color="auto"/>
              <w:right w:val="single" w:sz="4" w:space="0" w:color="000000"/>
            </w:tcBorders>
            <w:shd w:val="clear" w:color="auto" w:fill="auto"/>
            <w:noWrap/>
            <w:vAlign w:val="bottom"/>
          </w:tcPr>
          <w:p w:rsidR="002037EC" w:rsidRPr="00610E08" w:rsidRDefault="002037EC" w:rsidP="002037EC">
            <w:pPr>
              <w:autoSpaceDE/>
              <w:autoSpaceDN/>
              <w:jc w:val="right"/>
              <w:rPr>
                <w:b/>
                <w:bCs/>
                <w:i/>
                <w:iCs/>
                <w:color w:val="auto"/>
              </w:rPr>
            </w:pPr>
            <w:r w:rsidRPr="00610E08">
              <w:rPr>
                <w:b/>
                <w:bCs/>
                <w:i/>
                <w:iCs/>
                <w:color w:val="auto"/>
              </w:rPr>
              <w:t xml:space="preserve"> District Commits Match (line 22 divided by 3) =District Match</w:t>
            </w:r>
          </w:p>
        </w:tc>
        <w:tc>
          <w:tcPr>
            <w:tcW w:w="756" w:type="dxa"/>
            <w:tcBorders>
              <w:top w:val="nil"/>
              <w:left w:val="nil"/>
              <w:bottom w:val="single" w:sz="4" w:space="0" w:color="auto"/>
              <w:right w:val="double" w:sz="6" w:space="0" w:color="auto"/>
            </w:tcBorders>
            <w:shd w:val="clear" w:color="auto" w:fill="auto"/>
            <w:noWrap/>
            <w:vAlign w:val="bottom"/>
          </w:tcPr>
          <w:p w:rsidR="002037EC" w:rsidRPr="00610E08" w:rsidRDefault="002037EC" w:rsidP="002037EC">
            <w:pPr>
              <w:autoSpaceDE/>
              <w:autoSpaceDN/>
              <w:jc w:val="right"/>
              <w:rPr>
                <w:color w:val="auto"/>
              </w:rPr>
            </w:pPr>
            <w:r w:rsidRPr="00610E08">
              <w:rPr>
                <w:color w:val="auto"/>
              </w:rPr>
              <w:t>$0.00</w:t>
            </w:r>
          </w:p>
        </w:tc>
      </w:tr>
      <w:tr w:rsidR="002037EC" w:rsidRPr="00610E08" w:rsidTr="002037EC">
        <w:trPr>
          <w:trHeight w:val="315"/>
        </w:trPr>
        <w:tc>
          <w:tcPr>
            <w:tcW w:w="456" w:type="dxa"/>
            <w:tcBorders>
              <w:top w:val="nil"/>
              <w:left w:val="double" w:sz="6" w:space="0" w:color="auto"/>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 </w:t>
            </w:r>
          </w:p>
        </w:tc>
        <w:tc>
          <w:tcPr>
            <w:tcW w:w="9006" w:type="dxa"/>
            <w:gridSpan w:val="7"/>
            <w:tcBorders>
              <w:top w:val="single" w:sz="4" w:space="0" w:color="auto"/>
              <w:left w:val="nil"/>
              <w:bottom w:val="single" w:sz="4" w:space="0" w:color="auto"/>
              <w:right w:val="double" w:sz="6" w:space="0" w:color="000000"/>
            </w:tcBorders>
            <w:shd w:val="clear" w:color="auto" w:fill="auto"/>
            <w:noWrap/>
            <w:vAlign w:val="bottom"/>
          </w:tcPr>
          <w:p w:rsidR="002037EC" w:rsidRPr="00610E08" w:rsidRDefault="002037EC" w:rsidP="002037EC">
            <w:pPr>
              <w:autoSpaceDE/>
              <w:autoSpaceDN/>
              <w:rPr>
                <w:b/>
                <w:bCs/>
                <w:color w:val="auto"/>
              </w:rPr>
            </w:pPr>
            <w:r w:rsidRPr="00610E08">
              <w:rPr>
                <w:b/>
                <w:bCs/>
                <w:color w:val="auto"/>
              </w:rPr>
              <w:t>TOTAL BIENNIAL PROGRAM COMMITMENTS ('1</w:t>
            </w:r>
            <w:r w:rsidR="00712BFE">
              <w:rPr>
                <w:b/>
                <w:bCs/>
                <w:color w:val="auto"/>
              </w:rPr>
              <w:t>5</w:t>
            </w:r>
            <w:r w:rsidRPr="00610E08">
              <w:rPr>
                <w:b/>
                <w:bCs/>
                <w:color w:val="auto"/>
              </w:rPr>
              <w:t>-'1</w:t>
            </w:r>
            <w:r w:rsidR="00712BFE">
              <w:rPr>
                <w:b/>
                <w:bCs/>
                <w:color w:val="auto"/>
              </w:rPr>
              <w:t>7</w:t>
            </w:r>
            <w:r w:rsidRPr="00610E08">
              <w:rPr>
                <w:b/>
                <w:bCs/>
                <w:color w:val="auto"/>
              </w:rPr>
              <w:t>)</w:t>
            </w:r>
          </w:p>
        </w:tc>
      </w:tr>
      <w:tr w:rsidR="002037EC" w:rsidRPr="00610E08" w:rsidTr="002037EC">
        <w:trPr>
          <w:trHeight w:val="315"/>
        </w:trPr>
        <w:tc>
          <w:tcPr>
            <w:tcW w:w="456" w:type="dxa"/>
            <w:tcBorders>
              <w:top w:val="nil"/>
              <w:left w:val="double" w:sz="6" w:space="0" w:color="auto"/>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24</w:t>
            </w:r>
          </w:p>
        </w:tc>
        <w:tc>
          <w:tcPr>
            <w:tcW w:w="4864" w:type="dxa"/>
            <w:gridSpan w:val="3"/>
            <w:tcBorders>
              <w:top w:val="single" w:sz="4" w:space="0" w:color="auto"/>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Total Program Costs (lines 11 + 22)</w:t>
            </w:r>
          </w:p>
        </w:tc>
        <w:tc>
          <w:tcPr>
            <w:tcW w:w="1918"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352"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 </w:t>
            </w:r>
          </w:p>
        </w:tc>
        <w:tc>
          <w:tcPr>
            <w:tcW w:w="1116"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756" w:type="dxa"/>
            <w:tcBorders>
              <w:top w:val="nil"/>
              <w:left w:val="nil"/>
              <w:bottom w:val="single" w:sz="4" w:space="0" w:color="auto"/>
              <w:right w:val="double" w:sz="6" w:space="0" w:color="auto"/>
            </w:tcBorders>
            <w:shd w:val="clear" w:color="auto" w:fill="auto"/>
            <w:noWrap/>
            <w:vAlign w:val="bottom"/>
          </w:tcPr>
          <w:p w:rsidR="002037EC" w:rsidRPr="00610E08" w:rsidRDefault="002037EC" w:rsidP="002037EC">
            <w:pPr>
              <w:autoSpaceDE/>
              <w:autoSpaceDN/>
              <w:jc w:val="right"/>
              <w:rPr>
                <w:b/>
                <w:bCs/>
                <w:color w:val="auto"/>
              </w:rPr>
            </w:pPr>
            <w:r w:rsidRPr="00610E08">
              <w:rPr>
                <w:b/>
                <w:bCs/>
                <w:color w:val="auto"/>
              </w:rPr>
              <w:t>$0.00</w:t>
            </w:r>
          </w:p>
        </w:tc>
      </w:tr>
      <w:tr w:rsidR="002037EC" w:rsidRPr="00610E08" w:rsidTr="002037EC">
        <w:trPr>
          <w:trHeight w:val="315"/>
        </w:trPr>
        <w:tc>
          <w:tcPr>
            <w:tcW w:w="456" w:type="dxa"/>
            <w:tcBorders>
              <w:top w:val="nil"/>
              <w:left w:val="double" w:sz="6" w:space="0" w:color="auto"/>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25</w:t>
            </w:r>
          </w:p>
        </w:tc>
        <w:tc>
          <w:tcPr>
            <w:tcW w:w="3269" w:type="dxa"/>
            <w:gridSpan w:val="2"/>
            <w:tcBorders>
              <w:top w:val="single" w:sz="4" w:space="0" w:color="auto"/>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Total Match (lines 12 + 23)</w:t>
            </w:r>
          </w:p>
        </w:tc>
        <w:tc>
          <w:tcPr>
            <w:tcW w:w="1595"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1918"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352"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 </w:t>
            </w:r>
          </w:p>
        </w:tc>
        <w:tc>
          <w:tcPr>
            <w:tcW w:w="1116" w:type="dxa"/>
            <w:tcBorders>
              <w:top w:val="nil"/>
              <w:left w:val="nil"/>
              <w:bottom w:val="single" w:sz="4"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756" w:type="dxa"/>
            <w:tcBorders>
              <w:top w:val="nil"/>
              <w:left w:val="nil"/>
              <w:bottom w:val="single" w:sz="4" w:space="0" w:color="auto"/>
              <w:right w:val="double" w:sz="6" w:space="0" w:color="auto"/>
            </w:tcBorders>
            <w:shd w:val="clear" w:color="auto" w:fill="auto"/>
            <w:noWrap/>
            <w:vAlign w:val="bottom"/>
          </w:tcPr>
          <w:p w:rsidR="002037EC" w:rsidRPr="00610E08" w:rsidRDefault="002037EC" w:rsidP="002037EC">
            <w:pPr>
              <w:autoSpaceDE/>
              <w:autoSpaceDN/>
              <w:jc w:val="right"/>
              <w:rPr>
                <w:color w:val="auto"/>
              </w:rPr>
            </w:pPr>
            <w:r w:rsidRPr="00610E08">
              <w:rPr>
                <w:color w:val="auto"/>
              </w:rPr>
              <w:t>$0.00</w:t>
            </w:r>
          </w:p>
        </w:tc>
      </w:tr>
      <w:tr w:rsidR="002037EC" w:rsidRPr="00610E08" w:rsidTr="002037EC">
        <w:trPr>
          <w:trHeight w:val="330"/>
        </w:trPr>
        <w:tc>
          <w:tcPr>
            <w:tcW w:w="456" w:type="dxa"/>
            <w:tcBorders>
              <w:top w:val="nil"/>
              <w:left w:val="double" w:sz="6" w:space="0" w:color="auto"/>
              <w:bottom w:val="double" w:sz="6"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26</w:t>
            </w:r>
          </w:p>
        </w:tc>
        <w:tc>
          <w:tcPr>
            <w:tcW w:w="4864" w:type="dxa"/>
            <w:gridSpan w:val="3"/>
            <w:tcBorders>
              <w:top w:val="single" w:sz="4" w:space="0" w:color="auto"/>
              <w:left w:val="nil"/>
              <w:bottom w:val="double" w:sz="6" w:space="0" w:color="auto"/>
              <w:right w:val="single" w:sz="4" w:space="0" w:color="auto"/>
            </w:tcBorders>
            <w:shd w:val="clear" w:color="auto" w:fill="auto"/>
            <w:noWrap/>
            <w:vAlign w:val="bottom"/>
          </w:tcPr>
          <w:p w:rsidR="002037EC" w:rsidRPr="00610E08" w:rsidRDefault="002037EC" w:rsidP="002037EC">
            <w:pPr>
              <w:autoSpaceDE/>
              <w:autoSpaceDN/>
              <w:rPr>
                <w:b/>
                <w:bCs/>
                <w:color w:val="auto"/>
              </w:rPr>
            </w:pPr>
            <w:r w:rsidRPr="00610E08">
              <w:rPr>
                <w:b/>
                <w:bCs/>
                <w:color w:val="auto"/>
              </w:rPr>
              <w:t>Total VR Grant (line 24 - line 25)</w:t>
            </w:r>
          </w:p>
        </w:tc>
        <w:tc>
          <w:tcPr>
            <w:tcW w:w="1918" w:type="dxa"/>
            <w:tcBorders>
              <w:top w:val="nil"/>
              <w:left w:val="nil"/>
              <w:bottom w:val="double" w:sz="6"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352" w:type="dxa"/>
            <w:tcBorders>
              <w:top w:val="nil"/>
              <w:left w:val="nil"/>
              <w:bottom w:val="double" w:sz="6" w:space="0" w:color="auto"/>
              <w:right w:val="single" w:sz="4" w:space="0" w:color="auto"/>
            </w:tcBorders>
            <w:shd w:val="clear" w:color="auto" w:fill="auto"/>
            <w:noWrap/>
            <w:vAlign w:val="bottom"/>
          </w:tcPr>
          <w:p w:rsidR="002037EC" w:rsidRPr="00610E08" w:rsidRDefault="002037EC" w:rsidP="002037EC">
            <w:pPr>
              <w:autoSpaceDE/>
              <w:autoSpaceDN/>
              <w:jc w:val="center"/>
              <w:rPr>
                <w:color w:val="auto"/>
              </w:rPr>
            </w:pPr>
            <w:r w:rsidRPr="00610E08">
              <w:rPr>
                <w:color w:val="auto"/>
              </w:rPr>
              <w:t> </w:t>
            </w:r>
          </w:p>
        </w:tc>
        <w:tc>
          <w:tcPr>
            <w:tcW w:w="1116" w:type="dxa"/>
            <w:tcBorders>
              <w:top w:val="nil"/>
              <w:left w:val="nil"/>
              <w:bottom w:val="double" w:sz="6" w:space="0" w:color="auto"/>
              <w:right w:val="single" w:sz="4" w:space="0" w:color="auto"/>
            </w:tcBorders>
            <w:shd w:val="clear" w:color="auto" w:fill="auto"/>
            <w:noWrap/>
            <w:vAlign w:val="bottom"/>
          </w:tcPr>
          <w:p w:rsidR="002037EC" w:rsidRPr="00610E08" w:rsidRDefault="002037EC" w:rsidP="002037EC">
            <w:pPr>
              <w:autoSpaceDE/>
              <w:autoSpaceDN/>
              <w:rPr>
                <w:color w:val="auto"/>
              </w:rPr>
            </w:pPr>
            <w:r w:rsidRPr="00610E08">
              <w:rPr>
                <w:color w:val="auto"/>
              </w:rPr>
              <w:t> </w:t>
            </w:r>
          </w:p>
        </w:tc>
        <w:tc>
          <w:tcPr>
            <w:tcW w:w="756" w:type="dxa"/>
            <w:tcBorders>
              <w:top w:val="nil"/>
              <w:left w:val="nil"/>
              <w:bottom w:val="double" w:sz="6" w:space="0" w:color="auto"/>
              <w:right w:val="double" w:sz="6" w:space="0" w:color="auto"/>
            </w:tcBorders>
            <w:shd w:val="clear" w:color="auto" w:fill="auto"/>
            <w:noWrap/>
            <w:vAlign w:val="bottom"/>
          </w:tcPr>
          <w:p w:rsidR="002037EC" w:rsidRPr="00610E08" w:rsidRDefault="002037EC" w:rsidP="002037EC">
            <w:pPr>
              <w:autoSpaceDE/>
              <w:autoSpaceDN/>
              <w:jc w:val="right"/>
              <w:rPr>
                <w:color w:val="auto"/>
              </w:rPr>
            </w:pPr>
            <w:r w:rsidRPr="00610E08">
              <w:rPr>
                <w:color w:val="auto"/>
              </w:rPr>
              <w:t>$0.00</w:t>
            </w:r>
          </w:p>
        </w:tc>
      </w:tr>
      <w:bookmarkEnd w:id="19"/>
    </w:tbl>
    <w:p w:rsidR="002037EC" w:rsidRDefault="002037EC" w:rsidP="002037EC">
      <w:pPr>
        <w:sectPr w:rsidR="002037EC" w:rsidSect="004B57B5">
          <w:pgSz w:w="12240" w:h="15840" w:code="1"/>
          <w:pgMar w:top="720" w:right="720" w:bottom="720" w:left="720" w:header="720" w:footer="490" w:gutter="0"/>
          <w:cols w:space="720"/>
          <w:docGrid w:linePitch="360"/>
        </w:sectPr>
      </w:pPr>
    </w:p>
    <w:p w:rsidR="00AF0385" w:rsidRPr="007E504E" w:rsidRDefault="00AF0385" w:rsidP="007E504E">
      <w:pPr>
        <w:jc w:val="center"/>
        <w:rPr>
          <w:b/>
          <w:sz w:val="28"/>
          <w:szCs w:val="28"/>
        </w:rPr>
      </w:pPr>
    </w:p>
    <w:sectPr w:rsidR="00AF0385" w:rsidRPr="007E504E" w:rsidSect="00AF0385">
      <w:type w:val="continuous"/>
      <w:pgSz w:w="12240" w:h="15840" w:code="1"/>
      <w:pgMar w:top="720" w:right="720" w:bottom="720" w:left="720" w:header="720" w:footer="4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456" w:rsidRDefault="00D51456">
      <w:r>
        <w:separator/>
      </w:r>
    </w:p>
  </w:endnote>
  <w:endnote w:type="continuationSeparator" w:id="0">
    <w:p w:rsidR="00D51456" w:rsidRDefault="00D51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2E6" w:rsidRPr="004B57B5" w:rsidRDefault="005342E6" w:rsidP="004B57B5">
    <w:pPr>
      <w:pStyle w:val="Footer"/>
      <w:tabs>
        <w:tab w:val="clear" w:pos="4320"/>
        <w:tab w:val="clear" w:pos="8640"/>
        <w:tab w:val="center" w:pos="5400"/>
        <w:tab w:val="right" w:pos="10800"/>
      </w:tabs>
      <w:rPr>
        <w:sz w:val="22"/>
        <w:szCs w:val="22"/>
      </w:rPr>
    </w:pPr>
    <w:r>
      <w:rPr>
        <w:i/>
        <w:iCs/>
        <w:color w:val="FF0000"/>
        <w:sz w:val="20"/>
        <w:szCs w:val="20"/>
      </w:rPr>
      <w:t>0000/initials</w:t>
    </w:r>
    <w:r>
      <w:rPr>
        <w:sz w:val="20"/>
        <w:szCs w:val="20"/>
      </w:rPr>
      <w:t xml:space="preserve"> </w:t>
    </w:r>
    <w:r>
      <w:rPr>
        <w:sz w:val="20"/>
        <w:szCs w:val="20"/>
      </w:rPr>
      <w:tab/>
      <w:t>DHS RFP Template Revised June 17, 2011</w:t>
    </w:r>
    <w:r>
      <w:rPr>
        <w:sz w:val="20"/>
        <w:szCs w:val="20"/>
      </w:rPr>
      <w:tab/>
      <w:t xml:space="preserve">Page </w:t>
    </w:r>
    <w:r w:rsidR="00975FF3">
      <w:rPr>
        <w:sz w:val="20"/>
        <w:szCs w:val="20"/>
      </w:rPr>
      <w:fldChar w:fldCharType="begin"/>
    </w:r>
    <w:r>
      <w:rPr>
        <w:sz w:val="20"/>
        <w:szCs w:val="20"/>
      </w:rPr>
      <w:instrText xml:space="preserve"> PAGE </w:instrText>
    </w:r>
    <w:r w:rsidR="00975FF3">
      <w:rPr>
        <w:sz w:val="20"/>
        <w:szCs w:val="20"/>
      </w:rPr>
      <w:fldChar w:fldCharType="separate"/>
    </w:r>
    <w:r>
      <w:rPr>
        <w:noProof/>
        <w:sz w:val="20"/>
        <w:szCs w:val="20"/>
      </w:rPr>
      <w:t>17</w:t>
    </w:r>
    <w:r w:rsidR="00975FF3">
      <w:rPr>
        <w:sz w:val="20"/>
        <w:szCs w:val="20"/>
      </w:rPr>
      <w:fldChar w:fldCharType="end"/>
    </w:r>
    <w:r>
      <w:rPr>
        <w:sz w:val="20"/>
        <w:szCs w:val="20"/>
      </w:rPr>
      <w:t xml:space="preserve"> of </w:t>
    </w:r>
    <w:r w:rsidR="00975FF3">
      <w:rPr>
        <w:sz w:val="20"/>
        <w:szCs w:val="20"/>
      </w:rPr>
      <w:fldChar w:fldCharType="begin"/>
    </w:r>
    <w:r>
      <w:rPr>
        <w:sz w:val="20"/>
        <w:szCs w:val="20"/>
      </w:rPr>
      <w:instrText xml:space="preserve"> NUMPAGES </w:instrText>
    </w:r>
    <w:r w:rsidR="00975FF3">
      <w:rPr>
        <w:sz w:val="20"/>
        <w:szCs w:val="20"/>
      </w:rPr>
      <w:fldChar w:fldCharType="separate"/>
    </w:r>
    <w:r>
      <w:rPr>
        <w:noProof/>
        <w:sz w:val="20"/>
        <w:szCs w:val="20"/>
      </w:rPr>
      <w:t>30</w:t>
    </w:r>
    <w:r w:rsidR="00975FF3">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456" w:rsidRDefault="00D51456">
      <w:r>
        <w:separator/>
      </w:r>
    </w:p>
  </w:footnote>
  <w:footnote w:type="continuationSeparator" w:id="0">
    <w:p w:rsidR="00D51456" w:rsidRDefault="00D514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FA7"/>
    <w:multiLevelType w:val="hybridMultilevel"/>
    <w:tmpl w:val="416E7DAA"/>
    <w:lvl w:ilvl="0" w:tplc="CCC65C0A">
      <w:start w:val="1"/>
      <w:numFmt w:val="lowerRoman"/>
      <w:lvlText w:val="%1."/>
      <w:lvlJc w:val="right"/>
      <w:pPr>
        <w:tabs>
          <w:tab w:val="num" w:pos="2160"/>
        </w:tabs>
        <w:ind w:left="2160" w:hanging="180"/>
      </w:pPr>
      <w:rPr>
        <w:rFonts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E01BAB"/>
    <w:multiLevelType w:val="hybridMultilevel"/>
    <w:tmpl w:val="30B283B0"/>
    <w:lvl w:ilvl="0" w:tplc="CCC65C0A">
      <w:start w:val="1"/>
      <w:numFmt w:val="lowerRoman"/>
      <w:lvlText w:val="%1."/>
      <w:lvlJc w:val="right"/>
      <w:pPr>
        <w:tabs>
          <w:tab w:val="num" w:pos="1620"/>
        </w:tabs>
        <w:ind w:left="1620" w:hanging="180"/>
      </w:pPr>
      <w:rPr>
        <w:rFonts w:cs="Times New Roman"/>
        <w:b w:val="0"/>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nsid w:val="0A213EC0"/>
    <w:multiLevelType w:val="hybridMultilevel"/>
    <w:tmpl w:val="0FFC8D7A"/>
    <w:lvl w:ilvl="0" w:tplc="04090019">
      <w:start w:val="1"/>
      <w:numFmt w:val="lowerLetter"/>
      <w:lvlText w:val="%1."/>
      <w:lvlJc w:val="left"/>
      <w:pPr>
        <w:ind w:left="1440" w:hanging="360"/>
      </w:pPr>
      <w:rPr>
        <w:rFonts w:hint="default"/>
      </w:rPr>
    </w:lvl>
    <w:lvl w:ilvl="1" w:tplc="6A5CAFD4">
      <w:start w:val="1"/>
      <w:numFmt w:val="decimal"/>
      <w:lvlText w:val="(%2)"/>
      <w:lvlJc w:val="left"/>
      <w:pPr>
        <w:ind w:left="2160" w:hanging="360"/>
      </w:pPr>
      <w:rPr>
        <w:rFonts w:hint="default"/>
      </w:rPr>
    </w:lvl>
    <w:lvl w:ilvl="2" w:tplc="04090015">
      <w:start w:val="1"/>
      <w:numFmt w:val="upp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8F495D"/>
    <w:multiLevelType w:val="hybridMultilevel"/>
    <w:tmpl w:val="6F521B14"/>
    <w:lvl w:ilvl="0" w:tplc="CCC65C0A">
      <w:start w:val="1"/>
      <w:numFmt w:val="lowerRoman"/>
      <w:lvlText w:val="%1."/>
      <w:lvlJc w:val="right"/>
      <w:pPr>
        <w:tabs>
          <w:tab w:val="num" w:pos="2160"/>
        </w:tabs>
        <w:ind w:left="2160" w:hanging="180"/>
      </w:pPr>
      <w:rPr>
        <w:rFonts w:cs="Times New Roman"/>
        <w:b w:val="0"/>
      </w:rPr>
    </w:lvl>
    <w:lvl w:ilvl="1" w:tplc="04090019">
      <w:start w:val="1"/>
      <w:numFmt w:val="lowerLetter"/>
      <w:lvlText w:val="%2."/>
      <w:lvlJc w:val="left"/>
      <w:pPr>
        <w:tabs>
          <w:tab w:val="num" w:pos="1440"/>
        </w:tabs>
        <w:ind w:left="1440" w:hanging="360"/>
      </w:pPr>
    </w:lvl>
    <w:lvl w:ilvl="2" w:tplc="3ECA54BA">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2654C30E">
      <w:start w:val="1"/>
      <w:numFmt w:val="upp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0908ED"/>
    <w:multiLevelType w:val="hybridMultilevel"/>
    <w:tmpl w:val="416E7DAA"/>
    <w:lvl w:ilvl="0" w:tplc="CCC65C0A">
      <w:start w:val="1"/>
      <w:numFmt w:val="lowerRoman"/>
      <w:lvlText w:val="%1."/>
      <w:lvlJc w:val="right"/>
      <w:pPr>
        <w:tabs>
          <w:tab w:val="num" w:pos="2160"/>
        </w:tabs>
        <w:ind w:left="2160" w:hanging="180"/>
      </w:pPr>
      <w:rPr>
        <w:rFont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270B33"/>
    <w:multiLevelType w:val="hybridMultilevel"/>
    <w:tmpl w:val="A2BA51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872B9"/>
    <w:multiLevelType w:val="hybridMultilevel"/>
    <w:tmpl w:val="30B283B0"/>
    <w:lvl w:ilvl="0" w:tplc="CCC65C0A">
      <w:start w:val="1"/>
      <w:numFmt w:val="lowerRoman"/>
      <w:lvlText w:val="%1."/>
      <w:lvlJc w:val="right"/>
      <w:pPr>
        <w:tabs>
          <w:tab w:val="num" w:pos="1620"/>
        </w:tabs>
        <w:ind w:left="1620" w:hanging="180"/>
      </w:pPr>
      <w:rPr>
        <w:rFonts w:cs="Times New Roman"/>
        <w:b w:val="0"/>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13F37EDC"/>
    <w:multiLevelType w:val="multilevel"/>
    <w:tmpl w:val="75444B06"/>
    <w:lvl w:ilvl="0">
      <w:start w:val="2"/>
      <w:numFmt w:val="decimal"/>
      <w:lvlText w:val="%1"/>
      <w:lvlJc w:val="left"/>
      <w:pPr>
        <w:ind w:left="375" w:hanging="375"/>
      </w:pPr>
      <w:rPr>
        <w:rFonts w:hint="default"/>
      </w:rPr>
    </w:lvl>
    <w:lvl w:ilvl="1">
      <w:start w:val="1"/>
      <w:numFmt w:val="decimal"/>
      <w:lvlText w:val="6.%2."/>
      <w:lvlJc w:val="left"/>
      <w:pPr>
        <w:ind w:left="375" w:hanging="375"/>
      </w:pPr>
      <w:rPr>
        <w:rFonts w:hAnsi="Times New Roman Bold" w:cs="Times New Roman" w:hint="default"/>
        <w:b/>
        <w:bCs/>
        <w:i w:val="0"/>
        <w:iCs w:val="0"/>
        <w:color w:val="00000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495423E"/>
    <w:multiLevelType w:val="hybridMultilevel"/>
    <w:tmpl w:val="DB0E5FA0"/>
    <w:lvl w:ilvl="0" w:tplc="CCC65C0A">
      <w:start w:val="1"/>
      <w:numFmt w:val="lowerRoman"/>
      <w:lvlText w:val="%1."/>
      <w:lvlJc w:val="right"/>
      <w:pPr>
        <w:tabs>
          <w:tab w:val="num" w:pos="2160"/>
        </w:tabs>
        <w:ind w:left="2160" w:hanging="180"/>
      </w:pPr>
      <w:rPr>
        <w:rFonts w:cs="Times New Roman"/>
        <w:b w:val="0"/>
      </w:rPr>
    </w:lvl>
    <w:lvl w:ilvl="1" w:tplc="04090019">
      <w:start w:val="1"/>
      <w:numFmt w:val="lowerLetter"/>
      <w:lvlText w:val="%2."/>
      <w:lvlJc w:val="left"/>
      <w:pPr>
        <w:tabs>
          <w:tab w:val="num" w:pos="1170"/>
        </w:tabs>
        <w:ind w:left="1170" w:hanging="360"/>
      </w:pPr>
    </w:lvl>
    <w:lvl w:ilvl="2" w:tplc="D4D0DDE2">
      <w:start w:val="1"/>
      <w:numFmt w:val="decimal"/>
      <w:lvlText w:val="%3."/>
      <w:lvlJc w:val="right"/>
      <w:pPr>
        <w:tabs>
          <w:tab w:val="num" w:pos="2430"/>
        </w:tabs>
        <w:ind w:left="243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AE297B"/>
    <w:multiLevelType w:val="hybridMultilevel"/>
    <w:tmpl w:val="165E58E4"/>
    <w:lvl w:ilvl="0" w:tplc="D9CABB3A">
      <w:start w:val="1"/>
      <w:numFmt w:val="decimal"/>
      <w:lvlText w:val="%1."/>
      <w:lvlJc w:val="left"/>
      <w:pPr>
        <w:tabs>
          <w:tab w:val="num" w:pos="720"/>
        </w:tabs>
        <w:ind w:left="720" w:hanging="72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E347532"/>
    <w:multiLevelType w:val="hybridMultilevel"/>
    <w:tmpl w:val="8180AC6C"/>
    <w:lvl w:ilvl="0" w:tplc="1E8EA1A0">
      <w:start w:val="1"/>
      <w:numFmt w:val="lowerLetter"/>
      <w:lvlText w:val="%1."/>
      <w:lvlJc w:val="left"/>
      <w:pPr>
        <w:tabs>
          <w:tab w:val="num" w:pos="7200"/>
        </w:tabs>
        <w:ind w:left="7200" w:hanging="1080"/>
      </w:pPr>
      <w:rPr>
        <w:rFonts w:ascii="Times New Roman" w:hAnsi="Times New Roman" w:cs="Times New Roman" w:hint="default"/>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1">
    <w:nsid w:val="1EFD7CD9"/>
    <w:multiLevelType w:val="hybridMultilevel"/>
    <w:tmpl w:val="BC56A9D6"/>
    <w:lvl w:ilvl="0" w:tplc="B44A2314">
      <w:start w:val="7"/>
      <w:numFmt w:val="lowerRoman"/>
      <w:lvlText w:val="%1."/>
      <w:lvlJc w:val="right"/>
      <w:pPr>
        <w:tabs>
          <w:tab w:val="num" w:pos="2160"/>
        </w:tabs>
        <w:ind w:left="2160" w:hanging="18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01C8C"/>
    <w:multiLevelType w:val="hybridMultilevel"/>
    <w:tmpl w:val="C82011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0330F8"/>
    <w:multiLevelType w:val="hybridMultilevel"/>
    <w:tmpl w:val="CE564D6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8A040BD"/>
    <w:multiLevelType w:val="multilevel"/>
    <w:tmpl w:val="C1764D3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29915A67"/>
    <w:multiLevelType w:val="hybridMultilevel"/>
    <w:tmpl w:val="DEA021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DAA0270"/>
    <w:multiLevelType w:val="hybridMultilevel"/>
    <w:tmpl w:val="416E7DAA"/>
    <w:lvl w:ilvl="0" w:tplc="CCC65C0A">
      <w:start w:val="1"/>
      <w:numFmt w:val="lowerRoman"/>
      <w:lvlText w:val="%1."/>
      <w:lvlJc w:val="right"/>
      <w:pPr>
        <w:tabs>
          <w:tab w:val="num" w:pos="2160"/>
        </w:tabs>
        <w:ind w:left="2160" w:hanging="180"/>
      </w:pPr>
      <w:rPr>
        <w:rFonts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AC3AEB"/>
    <w:multiLevelType w:val="hybridMultilevel"/>
    <w:tmpl w:val="2CECCC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A87B96"/>
    <w:multiLevelType w:val="hybridMultilevel"/>
    <w:tmpl w:val="10B092A4"/>
    <w:lvl w:ilvl="0" w:tplc="7F7C5B7C">
      <w:start w:val="1"/>
      <w:numFmt w:val="decimal"/>
      <w:lvlText w:val="5.%1."/>
      <w:lvlJc w:val="left"/>
      <w:pPr>
        <w:tabs>
          <w:tab w:val="num" w:pos="720"/>
        </w:tabs>
        <w:ind w:left="720" w:hanging="720"/>
      </w:pPr>
      <w:rPr>
        <w:rFonts w:hAnsi="Times New Roman Bold" w:cs="Times New Roman" w:hint="default"/>
        <w:b/>
        <w:bCs/>
        <w:i w:val="0"/>
        <w:iCs w:val="0"/>
        <w:color w:val="000000"/>
        <w:sz w:val="28"/>
        <w:szCs w:val="28"/>
      </w:rPr>
    </w:lvl>
    <w:lvl w:ilvl="1" w:tplc="04090015">
      <w:start w:val="1"/>
      <w:numFmt w:val="upperLetter"/>
      <w:lvlText w:val="%2."/>
      <w:lvlJc w:val="left"/>
      <w:pPr>
        <w:tabs>
          <w:tab w:val="num" w:pos="1440"/>
        </w:tabs>
        <w:ind w:left="1440" w:hanging="360"/>
      </w:pPr>
      <w:rPr>
        <w:rFonts w:hint="default"/>
        <w:b w:val="0"/>
        <w:bCs/>
        <w:i w:val="0"/>
        <w:iCs w:val="0"/>
        <w:color w:val="000000"/>
        <w:sz w:val="28"/>
        <w:szCs w:val="28"/>
      </w:rPr>
    </w:lvl>
    <w:lvl w:ilvl="2" w:tplc="CD6EAB36">
      <w:start w:val="1"/>
      <w:numFmt w:val="lowerRoman"/>
      <w:lvlText w:val="%3."/>
      <w:lvlJc w:val="right"/>
      <w:pPr>
        <w:tabs>
          <w:tab w:val="num" w:pos="2160"/>
        </w:tabs>
        <w:ind w:left="2160" w:hanging="180"/>
      </w:pPr>
      <w:rPr>
        <w:rFonts w:cs="Times New Roman"/>
        <w:b w:val="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30794AF5"/>
    <w:multiLevelType w:val="hybridMultilevel"/>
    <w:tmpl w:val="6B40CE00"/>
    <w:lvl w:ilvl="0" w:tplc="CCC65C0A">
      <w:start w:val="1"/>
      <w:numFmt w:val="lowerRoman"/>
      <w:lvlText w:val="%1."/>
      <w:lvlJc w:val="right"/>
      <w:pPr>
        <w:tabs>
          <w:tab w:val="num" w:pos="1620"/>
        </w:tabs>
        <w:ind w:left="1620" w:hanging="180"/>
      </w:pPr>
      <w:rPr>
        <w:rFonts w:cs="Times New Roman"/>
        <w:b w:val="0"/>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0">
    <w:nsid w:val="30A44F33"/>
    <w:multiLevelType w:val="hybridMultilevel"/>
    <w:tmpl w:val="30B283B0"/>
    <w:lvl w:ilvl="0" w:tplc="CCC65C0A">
      <w:start w:val="1"/>
      <w:numFmt w:val="lowerRoman"/>
      <w:lvlText w:val="%1."/>
      <w:lvlJc w:val="right"/>
      <w:pPr>
        <w:tabs>
          <w:tab w:val="num" w:pos="2160"/>
        </w:tabs>
        <w:ind w:left="2160" w:hanging="180"/>
      </w:pPr>
      <w:rPr>
        <w:rFonts w:cs="Times New Roman"/>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636E36"/>
    <w:multiLevelType w:val="hybridMultilevel"/>
    <w:tmpl w:val="D5B4D7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1B35E51"/>
    <w:multiLevelType w:val="hybridMultilevel"/>
    <w:tmpl w:val="2E0616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6E10E4"/>
    <w:multiLevelType w:val="hybridMultilevel"/>
    <w:tmpl w:val="6B40CE00"/>
    <w:lvl w:ilvl="0" w:tplc="CCC65C0A">
      <w:start w:val="1"/>
      <w:numFmt w:val="lowerRoman"/>
      <w:lvlText w:val="%1."/>
      <w:lvlJc w:val="right"/>
      <w:pPr>
        <w:tabs>
          <w:tab w:val="num" w:pos="1620"/>
        </w:tabs>
        <w:ind w:left="1620" w:hanging="180"/>
      </w:pPr>
      <w:rPr>
        <w:rFonts w:cs="Times New Roman"/>
        <w:b w:val="0"/>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4">
    <w:nsid w:val="358029EA"/>
    <w:multiLevelType w:val="hybridMultilevel"/>
    <w:tmpl w:val="891EC70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F8D5117"/>
    <w:multiLevelType w:val="hybridMultilevel"/>
    <w:tmpl w:val="762AA218"/>
    <w:lvl w:ilvl="0" w:tplc="F3EC4506">
      <w:start w:val="1"/>
      <w:numFmt w:val="decimal"/>
      <w:lvlText w:val="5.%1."/>
      <w:lvlJc w:val="left"/>
      <w:pPr>
        <w:tabs>
          <w:tab w:val="num" w:pos="720"/>
        </w:tabs>
        <w:ind w:left="720" w:hanging="720"/>
      </w:pPr>
      <w:rPr>
        <w:rFonts w:hAnsi="Times New Roman Bold" w:cs="Times New Roman" w:hint="default"/>
        <w:b/>
        <w:bCs/>
        <w:i w:val="0"/>
        <w:iCs w:val="0"/>
        <w:color w:val="000000"/>
        <w:sz w:val="28"/>
        <w:szCs w:val="28"/>
      </w:rPr>
    </w:lvl>
    <w:lvl w:ilvl="1" w:tplc="04090015">
      <w:start w:val="1"/>
      <w:numFmt w:val="upperLetter"/>
      <w:lvlText w:val="%2."/>
      <w:lvlJc w:val="left"/>
      <w:pPr>
        <w:tabs>
          <w:tab w:val="num" w:pos="1440"/>
        </w:tabs>
        <w:ind w:left="1440" w:hanging="360"/>
      </w:pPr>
      <w:rPr>
        <w:rFonts w:hint="default"/>
        <w:b w:val="0"/>
        <w:bCs/>
        <w:i w:val="0"/>
        <w:iCs w:val="0"/>
        <w:color w:val="000000"/>
        <w:sz w:val="28"/>
        <w:szCs w:val="28"/>
      </w:rPr>
    </w:lvl>
    <w:lvl w:ilvl="2" w:tplc="CD6EAB36">
      <w:start w:val="1"/>
      <w:numFmt w:val="lowerRoman"/>
      <w:lvlText w:val="%3."/>
      <w:lvlJc w:val="right"/>
      <w:pPr>
        <w:tabs>
          <w:tab w:val="num" w:pos="2160"/>
        </w:tabs>
        <w:ind w:left="2160" w:hanging="180"/>
      </w:pPr>
      <w:rPr>
        <w:rFonts w:cs="Times New Roman"/>
        <w:b w:val="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41872098"/>
    <w:multiLevelType w:val="hybridMultilevel"/>
    <w:tmpl w:val="1AA0ECD4"/>
    <w:lvl w:ilvl="0" w:tplc="3C82C112">
      <w:start w:val="3"/>
      <w:numFmt w:val="lowerRoman"/>
      <w:lvlText w:val="%1."/>
      <w:lvlJc w:val="right"/>
      <w:pPr>
        <w:tabs>
          <w:tab w:val="num" w:pos="1620"/>
        </w:tabs>
        <w:ind w:left="1620" w:hanging="18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A30A19"/>
    <w:multiLevelType w:val="hybridMultilevel"/>
    <w:tmpl w:val="8F8C8032"/>
    <w:lvl w:ilvl="0" w:tplc="64B2959C">
      <w:start w:val="1"/>
      <w:numFmt w:val="decimal"/>
      <w:lvlText w:val="3.%1."/>
      <w:lvlJc w:val="left"/>
      <w:pPr>
        <w:tabs>
          <w:tab w:val="num" w:pos="720"/>
        </w:tabs>
        <w:ind w:left="720" w:hanging="720"/>
      </w:pPr>
      <w:rPr>
        <w:rFonts w:hAnsi="Times New Roman Bold" w:cs="Times New Roman" w:hint="default"/>
        <w:b/>
        <w:bCs/>
        <w:i w:val="0"/>
        <w:iCs w:val="0"/>
        <w:color w:val="000000"/>
        <w:sz w:val="24"/>
        <w:szCs w:val="24"/>
      </w:rPr>
    </w:lvl>
    <w:lvl w:ilvl="1" w:tplc="D138ECBE">
      <w:start w:val="1"/>
      <w:numFmt w:val="lowerLetter"/>
      <w:lvlText w:val="%2."/>
      <w:lvlJc w:val="left"/>
      <w:pPr>
        <w:tabs>
          <w:tab w:val="num" w:pos="1440"/>
        </w:tabs>
        <w:ind w:left="1440" w:hanging="360"/>
      </w:pPr>
      <w:rPr>
        <w:b w:val="0"/>
      </w:rPr>
    </w:lvl>
    <w:lvl w:ilvl="2" w:tplc="E5D8405A">
      <w:start w:val="1"/>
      <w:numFmt w:val="lowerRoman"/>
      <w:lvlText w:val="%3."/>
      <w:lvlJc w:val="right"/>
      <w:pPr>
        <w:tabs>
          <w:tab w:val="num" w:pos="1620"/>
        </w:tabs>
        <w:ind w:left="1620" w:hanging="180"/>
      </w:pPr>
      <w:rPr>
        <w:b w:val="0"/>
      </w:rPr>
    </w:lvl>
    <w:lvl w:ilvl="3" w:tplc="75885544">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F20FDD"/>
    <w:multiLevelType w:val="hybridMultilevel"/>
    <w:tmpl w:val="8F5AF4CE"/>
    <w:lvl w:ilvl="0" w:tplc="CD6EAB36">
      <w:start w:val="1"/>
      <w:numFmt w:val="lowerRoman"/>
      <w:lvlText w:val="%1."/>
      <w:lvlJc w:val="right"/>
      <w:pPr>
        <w:tabs>
          <w:tab w:val="num" w:pos="2160"/>
        </w:tabs>
        <w:ind w:left="2160" w:hanging="18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4624B9"/>
    <w:multiLevelType w:val="multilevel"/>
    <w:tmpl w:val="23E8D6DE"/>
    <w:lvl w:ilvl="0">
      <w:start w:val="1"/>
      <w:numFmt w:val="decimal"/>
      <w:pStyle w:val="AttH-1H"/>
      <w:lvlText w:val="%1."/>
      <w:lvlJc w:val="left"/>
      <w:pPr>
        <w:ind w:left="0" w:hanging="360"/>
      </w:pPr>
      <w:rPr>
        <w:rFonts w:hint="default"/>
        <w:b/>
      </w:rPr>
    </w:lvl>
    <w:lvl w:ilvl="1">
      <w:start w:val="1"/>
      <w:numFmt w:val="upperLetter"/>
      <w:pStyle w:val="AttH-2H"/>
      <w:lvlText w:val="%2."/>
      <w:lvlJc w:val="left"/>
      <w:pPr>
        <w:tabs>
          <w:tab w:val="num" w:pos="1170"/>
        </w:tabs>
        <w:ind w:left="1170" w:hanging="360"/>
      </w:pPr>
      <w:rPr>
        <w:rFonts w:hint="default"/>
        <w:b/>
      </w:rPr>
    </w:lvl>
    <w:lvl w:ilvl="2">
      <w:start w:val="1"/>
      <w:numFmt w:val="lowerRoman"/>
      <w:pStyle w:val="AttH-3H"/>
      <w:lvlText w:val="%3."/>
      <w:lvlJc w:val="left"/>
      <w:pPr>
        <w:tabs>
          <w:tab w:val="num" w:pos="1008"/>
        </w:tabs>
        <w:ind w:left="1008"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98255E1"/>
    <w:multiLevelType w:val="hybridMultilevel"/>
    <w:tmpl w:val="9C700DE8"/>
    <w:lvl w:ilvl="0" w:tplc="3ECA54BA">
      <w:start w:val="1"/>
      <w:numFmt w:val="decimal"/>
      <w:lvlText w:val="%1."/>
      <w:lvlJc w:val="right"/>
      <w:pPr>
        <w:tabs>
          <w:tab w:val="num" w:pos="2160"/>
        </w:tabs>
        <w:ind w:left="216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DE4054"/>
    <w:multiLevelType w:val="hybridMultilevel"/>
    <w:tmpl w:val="60A2BBA4"/>
    <w:lvl w:ilvl="0" w:tplc="F5E02C0C">
      <w:start w:val="1"/>
      <w:numFmt w:val="decimal"/>
      <w:lvlText w:val="7.2.%1"/>
      <w:lvlJc w:val="lef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88190D"/>
    <w:multiLevelType w:val="hybridMultilevel"/>
    <w:tmpl w:val="8594007C"/>
    <w:lvl w:ilvl="0" w:tplc="F93E4594">
      <w:start w:val="1"/>
      <w:numFmt w:val="decimal"/>
      <w:lvlText w:val="%1."/>
      <w:lvlJc w:val="left"/>
      <w:pPr>
        <w:tabs>
          <w:tab w:val="num" w:pos="2880"/>
        </w:tabs>
        <w:ind w:left="288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5F44C34"/>
    <w:multiLevelType w:val="hybridMultilevel"/>
    <w:tmpl w:val="7AAA4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8D644A7"/>
    <w:multiLevelType w:val="hybridMultilevel"/>
    <w:tmpl w:val="C7709700"/>
    <w:lvl w:ilvl="0" w:tplc="576A14F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E8907A9"/>
    <w:multiLevelType w:val="multilevel"/>
    <w:tmpl w:val="1A94F3D6"/>
    <w:lvl w:ilvl="0">
      <w:start w:val="1"/>
      <w:numFmt w:val="decimal"/>
      <w:lvlText w:val="%1."/>
      <w:lvlJc w:val="left"/>
      <w:pPr>
        <w:tabs>
          <w:tab w:val="num" w:pos="720"/>
        </w:tabs>
        <w:ind w:left="720" w:hanging="360"/>
      </w:pPr>
    </w:lvl>
    <w:lvl w:ilvl="1">
      <w:start w:val="1"/>
      <w:numFmt w:val="upperRoman"/>
      <w:lvlText w:val="%2."/>
      <w:lvlJc w:val="right"/>
      <w:pPr>
        <w:tabs>
          <w:tab w:val="num" w:pos="1260"/>
        </w:tabs>
        <w:ind w:left="1260" w:hanging="180"/>
      </w:pPr>
      <w:rPr>
        <w:b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4C3606"/>
    <w:multiLevelType w:val="hybridMultilevel"/>
    <w:tmpl w:val="4F329968"/>
    <w:lvl w:ilvl="0" w:tplc="4FA4CB3C">
      <w:start w:val="1"/>
      <w:numFmt w:val="decimal"/>
      <w:lvlText w:val="5.%1."/>
      <w:lvlJc w:val="left"/>
      <w:pPr>
        <w:tabs>
          <w:tab w:val="num" w:pos="720"/>
        </w:tabs>
        <w:ind w:left="720" w:hanging="720"/>
      </w:pPr>
      <w:rPr>
        <w:rFonts w:hAnsi="Times New Roman Bold" w:cs="Times New Roman" w:hint="default"/>
        <w:b/>
        <w:bCs/>
        <w:i w:val="0"/>
        <w:iCs w:val="0"/>
        <w:color w:val="000000"/>
        <w:sz w:val="28"/>
        <w:szCs w:val="28"/>
      </w:rPr>
    </w:lvl>
    <w:lvl w:ilvl="1" w:tplc="B0FADAE2">
      <w:start w:val="1"/>
      <w:numFmt w:val="lowerLetter"/>
      <w:lvlText w:val="%2."/>
      <w:lvlJc w:val="left"/>
      <w:pPr>
        <w:tabs>
          <w:tab w:val="num" w:pos="1440"/>
        </w:tabs>
        <w:ind w:left="1440" w:hanging="360"/>
      </w:pPr>
      <w:rPr>
        <w:rFonts w:hint="default"/>
        <w:b/>
        <w:bCs/>
        <w:i w:val="0"/>
        <w:iCs w:val="0"/>
        <w:color w:val="000000"/>
        <w:sz w:val="28"/>
        <w:szCs w:val="28"/>
      </w:rPr>
    </w:lvl>
    <w:lvl w:ilvl="2" w:tplc="CD6EAB36">
      <w:start w:val="1"/>
      <w:numFmt w:val="lowerRoman"/>
      <w:lvlText w:val="%3."/>
      <w:lvlJc w:val="right"/>
      <w:pPr>
        <w:tabs>
          <w:tab w:val="num" w:pos="2160"/>
        </w:tabs>
        <w:ind w:left="2160" w:hanging="180"/>
      </w:pPr>
      <w:rPr>
        <w:rFonts w:cs="Times New Roman"/>
        <w:b w:val="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651478B4"/>
    <w:multiLevelType w:val="hybridMultilevel"/>
    <w:tmpl w:val="27B0EA5C"/>
    <w:lvl w:ilvl="0" w:tplc="7BA01EA8">
      <w:start w:val="1"/>
      <w:numFmt w:val="decimal"/>
      <w:lvlText w:val="2.%1."/>
      <w:lvlJc w:val="left"/>
      <w:pPr>
        <w:tabs>
          <w:tab w:val="num" w:pos="720"/>
        </w:tabs>
        <w:ind w:left="720" w:hanging="720"/>
      </w:pPr>
      <w:rPr>
        <w:rFonts w:hAnsi="Times New Roman Bold" w:cs="Times New Roman" w:hint="default"/>
        <w:b/>
        <w:bCs/>
        <w:i w:val="0"/>
        <w:iCs w:val="0"/>
        <w:color w:val="000000"/>
        <w:sz w:val="24"/>
        <w:szCs w:val="24"/>
      </w:rPr>
    </w:lvl>
    <w:lvl w:ilvl="1" w:tplc="B8620FC8">
      <w:start w:val="1"/>
      <w:numFmt w:val="lowerLetter"/>
      <w:lvlText w:val="%2."/>
      <w:lvlJc w:val="left"/>
      <w:pPr>
        <w:tabs>
          <w:tab w:val="num" w:pos="1440"/>
        </w:tabs>
        <w:ind w:left="1440" w:hanging="360"/>
      </w:pPr>
      <w:rPr>
        <w:rFonts w:hint="default"/>
        <w:b w:val="0"/>
        <w:bCs/>
        <w:i w:val="0"/>
        <w:iCs w:val="0"/>
        <w:color w:val="000000"/>
        <w:sz w:val="28"/>
        <w:szCs w:val="28"/>
      </w:rPr>
    </w:lvl>
    <w:lvl w:ilvl="2" w:tplc="CD6EAB36">
      <w:start w:val="1"/>
      <w:numFmt w:val="lowerRoman"/>
      <w:lvlText w:val="%3."/>
      <w:lvlJc w:val="right"/>
      <w:pPr>
        <w:tabs>
          <w:tab w:val="num" w:pos="2160"/>
        </w:tabs>
        <w:ind w:left="2160" w:hanging="180"/>
      </w:pPr>
      <w:rPr>
        <w:rFonts w:cs="Times New Roman"/>
        <w:b w:val="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66F6405F"/>
    <w:multiLevelType w:val="hybridMultilevel"/>
    <w:tmpl w:val="105028D4"/>
    <w:lvl w:ilvl="0" w:tplc="46AEEAF2">
      <w:start w:val="1"/>
      <w:numFmt w:val="decimal"/>
      <w:lvlText w:val="4.%1."/>
      <w:lvlJc w:val="left"/>
      <w:pPr>
        <w:tabs>
          <w:tab w:val="num" w:pos="720"/>
        </w:tabs>
        <w:ind w:left="720" w:hanging="720"/>
      </w:pPr>
      <w:rPr>
        <w:rFonts w:hAnsi="Times New Roman Bold" w:cs="Times New Roman" w:hint="default"/>
        <w:b/>
        <w:bCs/>
        <w:i w:val="0"/>
        <w:iCs w:val="0"/>
        <w:color w:val="000000"/>
        <w:sz w:val="28"/>
        <w:szCs w:val="28"/>
      </w:rPr>
    </w:lvl>
    <w:lvl w:ilvl="1" w:tplc="B0FADAE2">
      <w:start w:val="1"/>
      <w:numFmt w:val="lowerLetter"/>
      <w:lvlText w:val="%2."/>
      <w:lvlJc w:val="left"/>
      <w:pPr>
        <w:tabs>
          <w:tab w:val="num" w:pos="1440"/>
        </w:tabs>
        <w:ind w:left="1440" w:hanging="360"/>
      </w:pPr>
      <w:rPr>
        <w:rFonts w:hint="default"/>
        <w:b/>
        <w:bCs/>
        <w:i w:val="0"/>
        <w:iCs w:val="0"/>
        <w:color w:val="000000"/>
        <w:sz w:val="28"/>
        <w:szCs w:val="28"/>
      </w:rPr>
    </w:lvl>
    <w:lvl w:ilvl="2" w:tplc="CD6EAB36">
      <w:start w:val="1"/>
      <w:numFmt w:val="lowerRoman"/>
      <w:lvlText w:val="%3."/>
      <w:lvlJc w:val="right"/>
      <w:pPr>
        <w:tabs>
          <w:tab w:val="num" w:pos="2160"/>
        </w:tabs>
        <w:ind w:left="2160" w:hanging="180"/>
      </w:pPr>
      <w:rPr>
        <w:rFonts w:cs="Times New Roman"/>
        <w:b w:val="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6DD5605D"/>
    <w:multiLevelType w:val="hybridMultilevel"/>
    <w:tmpl w:val="2D60384C"/>
    <w:lvl w:ilvl="0" w:tplc="FFFFFFFF">
      <w:start w:val="1"/>
      <w:numFmt w:val="decimal"/>
      <w:lvlText w:val="1.%1."/>
      <w:lvlJc w:val="left"/>
      <w:pPr>
        <w:tabs>
          <w:tab w:val="num" w:pos="720"/>
        </w:tabs>
        <w:ind w:left="720" w:hanging="720"/>
      </w:pPr>
      <w:rPr>
        <w:rFonts w:hAnsi="Times New Roman Bold" w:cs="Times New Roman" w:hint="default"/>
        <w:b/>
        <w:bCs/>
        <w:i w:val="0"/>
        <w:iCs w:val="0"/>
        <w:color w:val="000000"/>
        <w:sz w:val="24"/>
        <w:szCs w:val="24"/>
      </w:rPr>
    </w:lvl>
    <w:lvl w:ilvl="1" w:tplc="FFFFFFFF">
      <w:start w:val="1"/>
      <w:numFmt w:val="bullet"/>
      <w:lvlText w:val=""/>
      <w:lvlJc w:val="left"/>
      <w:pPr>
        <w:tabs>
          <w:tab w:val="num" w:pos="1800"/>
        </w:tabs>
        <w:ind w:left="1800" w:hanging="720"/>
      </w:pPr>
      <w:rPr>
        <w:rFonts w:ascii="Wingdings" w:hAnsi="Wingdings" w:hint="default"/>
        <w:b/>
        <w:i w:val="0"/>
        <w:color w:val="000000"/>
        <w:sz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6EF74CBC"/>
    <w:multiLevelType w:val="hybridMultilevel"/>
    <w:tmpl w:val="CB6228C4"/>
    <w:lvl w:ilvl="0" w:tplc="393E8312">
      <w:start w:val="1"/>
      <w:numFmt w:val="lowerLetter"/>
      <w:lvlText w:val="%1."/>
      <w:lvlJc w:val="left"/>
      <w:pPr>
        <w:tabs>
          <w:tab w:val="num" w:pos="1440"/>
        </w:tabs>
        <w:ind w:left="1440" w:hanging="360"/>
      </w:pPr>
      <w:rPr>
        <w:rFonts w:hint="default"/>
        <w:b w:val="0"/>
        <w:bCs/>
        <w:i w:val="0"/>
        <w:iCs w:val="0"/>
        <w:color w:val="00000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03567BE"/>
    <w:multiLevelType w:val="hybridMultilevel"/>
    <w:tmpl w:val="562C330A"/>
    <w:lvl w:ilvl="0" w:tplc="CCC65C0A">
      <w:start w:val="1"/>
      <w:numFmt w:val="lowerRoman"/>
      <w:lvlText w:val="%1."/>
      <w:lvlJc w:val="right"/>
      <w:pPr>
        <w:tabs>
          <w:tab w:val="num" w:pos="1620"/>
        </w:tabs>
        <w:ind w:left="1620" w:hanging="180"/>
      </w:pPr>
      <w:rPr>
        <w:rFonts w:cs="Times New Roman"/>
        <w:b w:val="0"/>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2">
    <w:nsid w:val="71190FAB"/>
    <w:multiLevelType w:val="hybridMultilevel"/>
    <w:tmpl w:val="7D1E8564"/>
    <w:lvl w:ilvl="0" w:tplc="1F70832C">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616334"/>
    <w:multiLevelType w:val="multilevel"/>
    <w:tmpl w:val="11484680"/>
    <w:lvl w:ilvl="0">
      <w:start w:val="2"/>
      <w:numFmt w:val="decimal"/>
      <w:lvlText w:val="%1"/>
      <w:lvlJc w:val="left"/>
      <w:pPr>
        <w:ind w:left="375" w:hanging="375"/>
      </w:pPr>
      <w:rPr>
        <w:rFonts w:hint="default"/>
      </w:rPr>
    </w:lvl>
    <w:lvl w:ilvl="1">
      <w:start w:val="1"/>
      <w:numFmt w:val="decimal"/>
      <w:lvlText w:val="5.%2."/>
      <w:lvlJc w:val="left"/>
      <w:pPr>
        <w:ind w:left="375" w:hanging="375"/>
      </w:pPr>
      <w:rPr>
        <w:rFonts w:hAnsi="Times New Roman Bold" w:cs="Times New Roman" w:hint="default"/>
        <w:b/>
        <w:bCs/>
        <w:i w:val="0"/>
        <w:iCs w:val="0"/>
        <w:color w:val="00000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4AA7275"/>
    <w:multiLevelType w:val="multilevel"/>
    <w:tmpl w:val="D848F960"/>
    <w:lvl w:ilvl="0">
      <w:start w:val="6"/>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755D324A"/>
    <w:multiLevelType w:val="hybridMultilevel"/>
    <w:tmpl w:val="220EF7EE"/>
    <w:lvl w:ilvl="0" w:tplc="3ECA54BA">
      <w:start w:val="1"/>
      <w:numFmt w:val="decimal"/>
      <w:lvlText w:val="%1."/>
      <w:lvlJc w:val="right"/>
      <w:pPr>
        <w:tabs>
          <w:tab w:val="num" w:pos="2160"/>
        </w:tabs>
        <w:ind w:left="216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430BF6"/>
    <w:multiLevelType w:val="hybridMultilevel"/>
    <w:tmpl w:val="2DD0C998"/>
    <w:lvl w:ilvl="0" w:tplc="75885544">
      <w:start w:val="1"/>
      <w:numFmt w:val="decimal"/>
      <w:lvlText w:val="%1."/>
      <w:lvlJc w:val="left"/>
      <w:pPr>
        <w:tabs>
          <w:tab w:val="num" w:pos="2880"/>
        </w:tabs>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8C2614"/>
    <w:multiLevelType w:val="hybridMultilevel"/>
    <w:tmpl w:val="415CB1D4"/>
    <w:lvl w:ilvl="0" w:tplc="3ECA54BA">
      <w:start w:val="1"/>
      <w:numFmt w:val="decimal"/>
      <w:lvlText w:val="%1."/>
      <w:lvlJc w:val="right"/>
      <w:pPr>
        <w:tabs>
          <w:tab w:val="num" w:pos="2160"/>
        </w:tabs>
        <w:ind w:left="2160" w:hanging="180"/>
      </w:pPr>
      <w:rPr>
        <w:rFonts w:ascii="Times New Roman" w:eastAsia="Times New Roman" w:hAnsi="Times New Roman" w:cs="Times New Roman"/>
      </w:rPr>
    </w:lvl>
    <w:lvl w:ilvl="1" w:tplc="36B052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E6205A"/>
    <w:multiLevelType w:val="hybridMultilevel"/>
    <w:tmpl w:val="8594007C"/>
    <w:lvl w:ilvl="0" w:tplc="F93E4594">
      <w:start w:val="1"/>
      <w:numFmt w:val="decimal"/>
      <w:lvlText w:val="%1."/>
      <w:lvlJc w:val="left"/>
      <w:pPr>
        <w:tabs>
          <w:tab w:val="num" w:pos="2880"/>
        </w:tabs>
        <w:ind w:left="288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9"/>
  </w:num>
  <w:num w:numId="3">
    <w:abstractNumId w:val="14"/>
  </w:num>
  <w:num w:numId="4">
    <w:abstractNumId w:val="24"/>
  </w:num>
  <w:num w:numId="5">
    <w:abstractNumId w:val="10"/>
  </w:num>
  <w:num w:numId="6">
    <w:abstractNumId w:val="44"/>
  </w:num>
  <w:num w:numId="7">
    <w:abstractNumId w:val="31"/>
  </w:num>
  <w:num w:numId="8">
    <w:abstractNumId w:val="13"/>
  </w:num>
  <w:num w:numId="9">
    <w:abstractNumId w:val="21"/>
  </w:num>
  <w:num w:numId="10">
    <w:abstractNumId w:val="5"/>
  </w:num>
  <w:num w:numId="11">
    <w:abstractNumId w:val="12"/>
  </w:num>
  <w:num w:numId="12">
    <w:abstractNumId w:val="22"/>
  </w:num>
  <w:num w:numId="13">
    <w:abstractNumId w:val="29"/>
  </w:num>
  <w:num w:numId="14">
    <w:abstractNumId w:val="37"/>
  </w:num>
  <w:num w:numId="15">
    <w:abstractNumId w:val="27"/>
  </w:num>
  <w:num w:numId="16">
    <w:abstractNumId w:val="38"/>
  </w:num>
  <w:num w:numId="17">
    <w:abstractNumId w:val="43"/>
  </w:num>
  <w:num w:numId="18">
    <w:abstractNumId w:val="40"/>
  </w:num>
  <w:num w:numId="19">
    <w:abstractNumId w:val="18"/>
  </w:num>
  <w:num w:numId="20">
    <w:abstractNumId w:val="7"/>
  </w:num>
  <w:num w:numId="21">
    <w:abstractNumId w:val="25"/>
  </w:num>
  <w:num w:numId="22">
    <w:abstractNumId w:val="42"/>
  </w:num>
  <w:num w:numId="23">
    <w:abstractNumId w:val="3"/>
  </w:num>
  <w:num w:numId="24">
    <w:abstractNumId w:val="4"/>
  </w:num>
  <w:num w:numId="25">
    <w:abstractNumId w:val="48"/>
  </w:num>
  <w:num w:numId="26">
    <w:abstractNumId w:val="20"/>
  </w:num>
  <w:num w:numId="27">
    <w:abstractNumId w:val="8"/>
  </w:num>
  <w:num w:numId="28">
    <w:abstractNumId w:val="41"/>
  </w:num>
  <w:num w:numId="29">
    <w:abstractNumId w:val="46"/>
  </w:num>
  <w:num w:numId="30">
    <w:abstractNumId w:val="6"/>
  </w:num>
  <w:num w:numId="31">
    <w:abstractNumId w:val="26"/>
  </w:num>
  <w:num w:numId="32">
    <w:abstractNumId w:val="11"/>
  </w:num>
  <w:num w:numId="33">
    <w:abstractNumId w:val="0"/>
  </w:num>
  <w:num w:numId="34">
    <w:abstractNumId w:val="1"/>
  </w:num>
  <w:num w:numId="35">
    <w:abstractNumId w:val="47"/>
  </w:num>
  <w:num w:numId="36">
    <w:abstractNumId w:val="15"/>
  </w:num>
  <w:num w:numId="37">
    <w:abstractNumId w:val="33"/>
  </w:num>
  <w:num w:numId="38">
    <w:abstractNumId w:val="17"/>
  </w:num>
  <w:num w:numId="39">
    <w:abstractNumId w:val="34"/>
  </w:num>
  <w:num w:numId="40">
    <w:abstractNumId w:val="45"/>
  </w:num>
  <w:num w:numId="41">
    <w:abstractNumId w:val="23"/>
  </w:num>
  <w:num w:numId="42">
    <w:abstractNumId w:val="28"/>
  </w:num>
  <w:num w:numId="43">
    <w:abstractNumId w:val="30"/>
  </w:num>
  <w:num w:numId="44">
    <w:abstractNumId w:val="32"/>
  </w:num>
  <w:num w:numId="45">
    <w:abstractNumId w:val="16"/>
  </w:num>
  <w:num w:numId="46">
    <w:abstractNumId w:val="19"/>
  </w:num>
  <w:num w:numId="47">
    <w:abstractNumId w:val="2"/>
  </w:num>
  <w:num w:numId="48">
    <w:abstractNumId w:val="35"/>
  </w:num>
  <w:num w:numId="49">
    <w:abstractNumId w:val="3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1024"/>
  <w:stylePaneSortMethod w:val="0000"/>
  <w:trackRevisions/>
  <w:defaultTabStop w:val="720"/>
  <w:doNotHyphenateCaps/>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rsids>
    <w:rsidRoot w:val="004612DC"/>
    <w:rsid w:val="00001300"/>
    <w:rsid w:val="00003E29"/>
    <w:rsid w:val="00010341"/>
    <w:rsid w:val="00014428"/>
    <w:rsid w:val="00014567"/>
    <w:rsid w:val="000210E2"/>
    <w:rsid w:val="00021CCD"/>
    <w:rsid w:val="0003188B"/>
    <w:rsid w:val="00042474"/>
    <w:rsid w:val="00042799"/>
    <w:rsid w:val="00042C50"/>
    <w:rsid w:val="00044A19"/>
    <w:rsid w:val="000451FD"/>
    <w:rsid w:val="00046177"/>
    <w:rsid w:val="00046D2E"/>
    <w:rsid w:val="00064FC4"/>
    <w:rsid w:val="00065432"/>
    <w:rsid w:val="00072737"/>
    <w:rsid w:val="00077A4F"/>
    <w:rsid w:val="00082A79"/>
    <w:rsid w:val="00083753"/>
    <w:rsid w:val="00090549"/>
    <w:rsid w:val="00091961"/>
    <w:rsid w:val="000951AA"/>
    <w:rsid w:val="000959B3"/>
    <w:rsid w:val="00095CE6"/>
    <w:rsid w:val="0009695B"/>
    <w:rsid w:val="000A0BE2"/>
    <w:rsid w:val="000A1338"/>
    <w:rsid w:val="000A1C65"/>
    <w:rsid w:val="000A3B5D"/>
    <w:rsid w:val="000A4B43"/>
    <w:rsid w:val="000A4D34"/>
    <w:rsid w:val="000A6C33"/>
    <w:rsid w:val="000B216F"/>
    <w:rsid w:val="000B3749"/>
    <w:rsid w:val="000C5A61"/>
    <w:rsid w:val="000C5EF4"/>
    <w:rsid w:val="000D469A"/>
    <w:rsid w:val="000D575F"/>
    <w:rsid w:val="000E22F7"/>
    <w:rsid w:val="000E487E"/>
    <w:rsid w:val="000E4E1E"/>
    <w:rsid w:val="000E657F"/>
    <w:rsid w:val="000F278D"/>
    <w:rsid w:val="000F3CEB"/>
    <w:rsid w:val="000F575E"/>
    <w:rsid w:val="000F5ED4"/>
    <w:rsid w:val="00102A0A"/>
    <w:rsid w:val="001061EF"/>
    <w:rsid w:val="00107859"/>
    <w:rsid w:val="00113758"/>
    <w:rsid w:val="00114273"/>
    <w:rsid w:val="00114AEF"/>
    <w:rsid w:val="00116946"/>
    <w:rsid w:val="00122316"/>
    <w:rsid w:val="0012732A"/>
    <w:rsid w:val="00127EB7"/>
    <w:rsid w:val="00127FC4"/>
    <w:rsid w:val="0013000D"/>
    <w:rsid w:val="00133D43"/>
    <w:rsid w:val="00134E00"/>
    <w:rsid w:val="001362F7"/>
    <w:rsid w:val="001412C2"/>
    <w:rsid w:val="00144500"/>
    <w:rsid w:val="00144EFD"/>
    <w:rsid w:val="001458CC"/>
    <w:rsid w:val="00147BF7"/>
    <w:rsid w:val="00150204"/>
    <w:rsid w:val="001511A3"/>
    <w:rsid w:val="00153403"/>
    <w:rsid w:val="00153F1D"/>
    <w:rsid w:val="00155A06"/>
    <w:rsid w:val="00156930"/>
    <w:rsid w:val="00156D79"/>
    <w:rsid w:val="00160496"/>
    <w:rsid w:val="00164D1D"/>
    <w:rsid w:val="00171E21"/>
    <w:rsid w:val="00173DD5"/>
    <w:rsid w:val="00174B2E"/>
    <w:rsid w:val="001752DD"/>
    <w:rsid w:val="0018065E"/>
    <w:rsid w:val="00181218"/>
    <w:rsid w:val="00187EFF"/>
    <w:rsid w:val="00191167"/>
    <w:rsid w:val="001929CC"/>
    <w:rsid w:val="00196C99"/>
    <w:rsid w:val="00196CC7"/>
    <w:rsid w:val="00197873"/>
    <w:rsid w:val="001A0B86"/>
    <w:rsid w:val="001A461C"/>
    <w:rsid w:val="001B5388"/>
    <w:rsid w:val="001B5C62"/>
    <w:rsid w:val="001B6E48"/>
    <w:rsid w:val="001B7654"/>
    <w:rsid w:val="001C1DD4"/>
    <w:rsid w:val="001D0B35"/>
    <w:rsid w:val="001D1698"/>
    <w:rsid w:val="001D6081"/>
    <w:rsid w:val="001D6BF8"/>
    <w:rsid w:val="001E0794"/>
    <w:rsid w:val="001E0EA1"/>
    <w:rsid w:val="001E170C"/>
    <w:rsid w:val="001E3601"/>
    <w:rsid w:val="001E4FC9"/>
    <w:rsid w:val="001E73D0"/>
    <w:rsid w:val="001F10A9"/>
    <w:rsid w:val="001F2AAE"/>
    <w:rsid w:val="001F3463"/>
    <w:rsid w:val="002037EC"/>
    <w:rsid w:val="0021182E"/>
    <w:rsid w:val="002148ED"/>
    <w:rsid w:val="0021584D"/>
    <w:rsid w:val="00220CA2"/>
    <w:rsid w:val="002241E5"/>
    <w:rsid w:val="0023620E"/>
    <w:rsid w:val="00236CC3"/>
    <w:rsid w:val="00236D43"/>
    <w:rsid w:val="00236E1B"/>
    <w:rsid w:val="00242F4D"/>
    <w:rsid w:val="00244D3B"/>
    <w:rsid w:val="0024625B"/>
    <w:rsid w:val="00250B25"/>
    <w:rsid w:val="002549DF"/>
    <w:rsid w:val="002563DF"/>
    <w:rsid w:val="00257484"/>
    <w:rsid w:val="00257A13"/>
    <w:rsid w:val="002617F5"/>
    <w:rsid w:val="002620C3"/>
    <w:rsid w:val="00265453"/>
    <w:rsid w:val="00265826"/>
    <w:rsid w:val="002661BC"/>
    <w:rsid w:val="00270763"/>
    <w:rsid w:val="00270FB0"/>
    <w:rsid w:val="00272E6B"/>
    <w:rsid w:val="002831FB"/>
    <w:rsid w:val="00285991"/>
    <w:rsid w:val="002908D8"/>
    <w:rsid w:val="00291703"/>
    <w:rsid w:val="00296756"/>
    <w:rsid w:val="002A252F"/>
    <w:rsid w:val="002B50C1"/>
    <w:rsid w:val="002C4A07"/>
    <w:rsid w:val="002D58BA"/>
    <w:rsid w:val="002E3B4B"/>
    <w:rsid w:val="002E47C9"/>
    <w:rsid w:val="002E67E0"/>
    <w:rsid w:val="002F3609"/>
    <w:rsid w:val="002F5032"/>
    <w:rsid w:val="002F573A"/>
    <w:rsid w:val="002F6A85"/>
    <w:rsid w:val="002F74B4"/>
    <w:rsid w:val="0030060D"/>
    <w:rsid w:val="00300CFA"/>
    <w:rsid w:val="0030367E"/>
    <w:rsid w:val="003059AB"/>
    <w:rsid w:val="00310BF5"/>
    <w:rsid w:val="003149B5"/>
    <w:rsid w:val="00320CDA"/>
    <w:rsid w:val="00326B2E"/>
    <w:rsid w:val="00327CF9"/>
    <w:rsid w:val="00330C70"/>
    <w:rsid w:val="00333FFF"/>
    <w:rsid w:val="00334F42"/>
    <w:rsid w:val="00335FE8"/>
    <w:rsid w:val="003362D9"/>
    <w:rsid w:val="00336AC5"/>
    <w:rsid w:val="003424A0"/>
    <w:rsid w:val="00346C5D"/>
    <w:rsid w:val="00346F3F"/>
    <w:rsid w:val="00354B5E"/>
    <w:rsid w:val="00367D81"/>
    <w:rsid w:val="00371F4B"/>
    <w:rsid w:val="003734E6"/>
    <w:rsid w:val="003735A8"/>
    <w:rsid w:val="00377F35"/>
    <w:rsid w:val="003818FC"/>
    <w:rsid w:val="003901CF"/>
    <w:rsid w:val="00392C89"/>
    <w:rsid w:val="00393945"/>
    <w:rsid w:val="00394A37"/>
    <w:rsid w:val="00394CDF"/>
    <w:rsid w:val="00395E86"/>
    <w:rsid w:val="00396225"/>
    <w:rsid w:val="00397C41"/>
    <w:rsid w:val="003A22B2"/>
    <w:rsid w:val="003B52FF"/>
    <w:rsid w:val="003C108A"/>
    <w:rsid w:val="003C2602"/>
    <w:rsid w:val="003C32FA"/>
    <w:rsid w:val="003C3900"/>
    <w:rsid w:val="003C4F54"/>
    <w:rsid w:val="003D31A5"/>
    <w:rsid w:val="003D6547"/>
    <w:rsid w:val="003E0B8C"/>
    <w:rsid w:val="003E2B98"/>
    <w:rsid w:val="003F60EE"/>
    <w:rsid w:val="003F7DC1"/>
    <w:rsid w:val="00402408"/>
    <w:rsid w:val="00402F04"/>
    <w:rsid w:val="004032C4"/>
    <w:rsid w:val="0040673B"/>
    <w:rsid w:val="00413DD1"/>
    <w:rsid w:val="00417A3D"/>
    <w:rsid w:val="00420A2B"/>
    <w:rsid w:val="00426183"/>
    <w:rsid w:val="00426866"/>
    <w:rsid w:val="0044181E"/>
    <w:rsid w:val="00444594"/>
    <w:rsid w:val="004451BD"/>
    <w:rsid w:val="004504B1"/>
    <w:rsid w:val="004527DA"/>
    <w:rsid w:val="00455902"/>
    <w:rsid w:val="00455E44"/>
    <w:rsid w:val="00456B9F"/>
    <w:rsid w:val="00461210"/>
    <w:rsid w:val="004612DC"/>
    <w:rsid w:val="00462058"/>
    <w:rsid w:val="00464155"/>
    <w:rsid w:val="004658F5"/>
    <w:rsid w:val="00465E03"/>
    <w:rsid w:val="00471D9D"/>
    <w:rsid w:val="0047692E"/>
    <w:rsid w:val="0048526D"/>
    <w:rsid w:val="00485FB0"/>
    <w:rsid w:val="00486845"/>
    <w:rsid w:val="00486F08"/>
    <w:rsid w:val="00494BAF"/>
    <w:rsid w:val="00495B24"/>
    <w:rsid w:val="004A4211"/>
    <w:rsid w:val="004A66BE"/>
    <w:rsid w:val="004A6713"/>
    <w:rsid w:val="004A7A54"/>
    <w:rsid w:val="004B048E"/>
    <w:rsid w:val="004B08DD"/>
    <w:rsid w:val="004B0E07"/>
    <w:rsid w:val="004B4029"/>
    <w:rsid w:val="004B57B5"/>
    <w:rsid w:val="004B5A32"/>
    <w:rsid w:val="004B69E7"/>
    <w:rsid w:val="004B7570"/>
    <w:rsid w:val="004C3928"/>
    <w:rsid w:val="004D3295"/>
    <w:rsid w:val="004D38D7"/>
    <w:rsid w:val="004D4329"/>
    <w:rsid w:val="004D45A6"/>
    <w:rsid w:val="004D6992"/>
    <w:rsid w:val="004E042B"/>
    <w:rsid w:val="004E4052"/>
    <w:rsid w:val="004E5064"/>
    <w:rsid w:val="004E686E"/>
    <w:rsid w:val="004F2EDB"/>
    <w:rsid w:val="004F309E"/>
    <w:rsid w:val="004F31E0"/>
    <w:rsid w:val="004F5C47"/>
    <w:rsid w:val="005004CF"/>
    <w:rsid w:val="00500F00"/>
    <w:rsid w:val="005014B1"/>
    <w:rsid w:val="00503091"/>
    <w:rsid w:val="00503286"/>
    <w:rsid w:val="00503795"/>
    <w:rsid w:val="00504698"/>
    <w:rsid w:val="005053F3"/>
    <w:rsid w:val="005055AD"/>
    <w:rsid w:val="00505CF5"/>
    <w:rsid w:val="00507706"/>
    <w:rsid w:val="0051164D"/>
    <w:rsid w:val="00515531"/>
    <w:rsid w:val="00516106"/>
    <w:rsid w:val="00516E85"/>
    <w:rsid w:val="005200CB"/>
    <w:rsid w:val="005221A5"/>
    <w:rsid w:val="005235AA"/>
    <w:rsid w:val="00526B30"/>
    <w:rsid w:val="00531272"/>
    <w:rsid w:val="00532056"/>
    <w:rsid w:val="005342E6"/>
    <w:rsid w:val="00535D1A"/>
    <w:rsid w:val="00536CF7"/>
    <w:rsid w:val="00540849"/>
    <w:rsid w:val="005446B5"/>
    <w:rsid w:val="005469F8"/>
    <w:rsid w:val="005538DD"/>
    <w:rsid w:val="00553C51"/>
    <w:rsid w:val="005540E3"/>
    <w:rsid w:val="0055595F"/>
    <w:rsid w:val="005621F4"/>
    <w:rsid w:val="00562666"/>
    <w:rsid w:val="00567001"/>
    <w:rsid w:val="005706ED"/>
    <w:rsid w:val="00570B56"/>
    <w:rsid w:val="00575145"/>
    <w:rsid w:val="00587DC5"/>
    <w:rsid w:val="00595EA6"/>
    <w:rsid w:val="005A0478"/>
    <w:rsid w:val="005A3ABF"/>
    <w:rsid w:val="005A6AF8"/>
    <w:rsid w:val="005A6E88"/>
    <w:rsid w:val="005B39A8"/>
    <w:rsid w:val="005B45A8"/>
    <w:rsid w:val="005B57DD"/>
    <w:rsid w:val="005C0157"/>
    <w:rsid w:val="005C5F67"/>
    <w:rsid w:val="005C742E"/>
    <w:rsid w:val="005D091C"/>
    <w:rsid w:val="005D2A32"/>
    <w:rsid w:val="005D3034"/>
    <w:rsid w:val="005D4169"/>
    <w:rsid w:val="005D4E51"/>
    <w:rsid w:val="005E3A20"/>
    <w:rsid w:val="005E483B"/>
    <w:rsid w:val="005E5E8E"/>
    <w:rsid w:val="005E7399"/>
    <w:rsid w:val="005F4E63"/>
    <w:rsid w:val="005F735A"/>
    <w:rsid w:val="00602BB2"/>
    <w:rsid w:val="0060511F"/>
    <w:rsid w:val="00605DDE"/>
    <w:rsid w:val="00610FC0"/>
    <w:rsid w:val="00611A2E"/>
    <w:rsid w:val="00614207"/>
    <w:rsid w:val="00615235"/>
    <w:rsid w:val="00623247"/>
    <w:rsid w:val="00630217"/>
    <w:rsid w:val="00633EDB"/>
    <w:rsid w:val="0063495D"/>
    <w:rsid w:val="006422F9"/>
    <w:rsid w:val="006441C0"/>
    <w:rsid w:val="00651689"/>
    <w:rsid w:val="00651832"/>
    <w:rsid w:val="00657065"/>
    <w:rsid w:val="00657888"/>
    <w:rsid w:val="006617A7"/>
    <w:rsid w:val="00662D20"/>
    <w:rsid w:val="00662F32"/>
    <w:rsid w:val="006635EA"/>
    <w:rsid w:val="00664751"/>
    <w:rsid w:val="006653F4"/>
    <w:rsid w:val="0067506D"/>
    <w:rsid w:val="00675109"/>
    <w:rsid w:val="006751BE"/>
    <w:rsid w:val="006769DE"/>
    <w:rsid w:val="006770AE"/>
    <w:rsid w:val="00683552"/>
    <w:rsid w:val="00684564"/>
    <w:rsid w:val="006866CC"/>
    <w:rsid w:val="00693BCE"/>
    <w:rsid w:val="006A0790"/>
    <w:rsid w:val="006A4172"/>
    <w:rsid w:val="006A6322"/>
    <w:rsid w:val="006B1EB2"/>
    <w:rsid w:val="006B38BB"/>
    <w:rsid w:val="006B483B"/>
    <w:rsid w:val="006C59A5"/>
    <w:rsid w:val="006C5A3A"/>
    <w:rsid w:val="006C72AE"/>
    <w:rsid w:val="006D141F"/>
    <w:rsid w:val="006D3982"/>
    <w:rsid w:val="006D582B"/>
    <w:rsid w:val="006E4508"/>
    <w:rsid w:val="006E4B2B"/>
    <w:rsid w:val="006E51F4"/>
    <w:rsid w:val="006E6BF1"/>
    <w:rsid w:val="006E7389"/>
    <w:rsid w:val="006F0C60"/>
    <w:rsid w:val="006F178F"/>
    <w:rsid w:val="006F18E3"/>
    <w:rsid w:val="006F4A7B"/>
    <w:rsid w:val="006F55D4"/>
    <w:rsid w:val="007011CA"/>
    <w:rsid w:val="00702006"/>
    <w:rsid w:val="00703AEE"/>
    <w:rsid w:val="00704C12"/>
    <w:rsid w:val="00707D12"/>
    <w:rsid w:val="00710B32"/>
    <w:rsid w:val="00712BFE"/>
    <w:rsid w:val="007132A5"/>
    <w:rsid w:val="00713859"/>
    <w:rsid w:val="0072092C"/>
    <w:rsid w:val="0072163C"/>
    <w:rsid w:val="00727950"/>
    <w:rsid w:val="0073104E"/>
    <w:rsid w:val="00731098"/>
    <w:rsid w:val="0073178B"/>
    <w:rsid w:val="0073261B"/>
    <w:rsid w:val="00735762"/>
    <w:rsid w:val="007369C8"/>
    <w:rsid w:val="00752A73"/>
    <w:rsid w:val="00753A90"/>
    <w:rsid w:val="00753E6D"/>
    <w:rsid w:val="00756F6E"/>
    <w:rsid w:val="00761BEE"/>
    <w:rsid w:val="00761CBB"/>
    <w:rsid w:val="00763BE5"/>
    <w:rsid w:val="00765899"/>
    <w:rsid w:val="007666AC"/>
    <w:rsid w:val="007679BD"/>
    <w:rsid w:val="00767B45"/>
    <w:rsid w:val="00772DCF"/>
    <w:rsid w:val="0078119C"/>
    <w:rsid w:val="007843E3"/>
    <w:rsid w:val="00790AA9"/>
    <w:rsid w:val="00792D6F"/>
    <w:rsid w:val="00793D74"/>
    <w:rsid w:val="00797AC0"/>
    <w:rsid w:val="007A77A9"/>
    <w:rsid w:val="007A792E"/>
    <w:rsid w:val="007B017C"/>
    <w:rsid w:val="007B1922"/>
    <w:rsid w:val="007B5302"/>
    <w:rsid w:val="007B5F76"/>
    <w:rsid w:val="007C0296"/>
    <w:rsid w:val="007C21FF"/>
    <w:rsid w:val="007C3F3C"/>
    <w:rsid w:val="007C450C"/>
    <w:rsid w:val="007C55F9"/>
    <w:rsid w:val="007D48BC"/>
    <w:rsid w:val="007D7407"/>
    <w:rsid w:val="007D7A2E"/>
    <w:rsid w:val="007E1AA0"/>
    <w:rsid w:val="007E1FEF"/>
    <w:rsid w:val="007E504E"/>
    <w:rsid w:val="007F051C"/>
    <w:rsid w:val="007F500E"/>
    <w:rsid w:val="007F7046"/>
    <w:rsid w:val="00800454"/>
    <w:rsid w:val="0080410F"/>
    <w:rsid w:val="00804D55"/>
    <w:rsid w:val="0081177A"/>
    <w:rsid w:val="0081258A"/>
    <w:rsid w:val="00812973"/>
    <w:rsid w:val="00813182"/>
    <w:rsid w:val="00813ABD"/>
    <w:rsid w:val="00822CF4"/>
    <w:rsid w:val="00823AFC"/>
    <w:rsid w:val="008275C9"/>
    <w:rsid w:val="00831236"/>
    <w:rsid w:val="00832EA0"/>
    <w:rsid w:val="00835F19"/>
    <w:rsid w:val="008371BA"/>
    <w:rsid w:val="008405D8"/>
    <w:rsid w:val="0084076B"/>
    <w:rsid w:val="0084454E"/>
    <w:rsid w:val="008449E3"/>
    <w:rsid w:val="00846002"/>
    <w:rsid w:val="00856D58"/>
    <w:rsid w:val="008605AF"/>
    <w:rsid w:val="0086413E"/>
    <w:rsid w:val="0086598C"/>
    <w:rsid w:val="00872A8B"/>
    <w:rsid w:val="00876EA4"/>
    <w:rsid w:val="00877123"/>
    <w:rsid w:val="00877261"/>
    <w:rsid w:val="008831D0"/>
    <w:rsid w:val="0089045D"/>
    <w:rsid w:val="00892859"/>
    <w:rsid w:val="008933CE"/>
    <w:rsid w:val="008A4355"/>
    <w:rsid w:val="008A57D9"/>
    <w:rsid w:val="008A7778"/>
    <w:rsid w:val="008C2FA5"/>
    <w:rsid w:val="008C6EC4"/>
    <w:rsid w:val="008D071A"/>
    <w:rsid w:val="008D2976"/>
    <w:rsid w:val="008D3BC8"/>
    <w:rsid w:val="008E4A99"/>
    <w:rsid w:val="00902523"/>
    <w:rsid w:val="00910B8D"/>
    <w:rsid w:val="009135D7"/>
    <w:rsid w:val="009160AF"/>
    <w:rsid w:val="00920193"/>
    <w:rsid w:val="00926EB9"/>
    <w:rsid w:val="0092789E"/>
    <w:rsid w:val="00935B8C"/>
    <w:rsid w:val="0094375A"/>
    <w:rsid w:val="009519B1"/>
    <w:rsid w:val="0095244A"/>
    <w:rsid w:val="00953823"/>
    <w:rsid w:val="00955F59"/>
    <w:rsid w:val="00956BA2"/>
    <w:rsid w:val="00956E25"/>
    <w:rsid w:val="00960381"/>
    <w:rsid w:val="009607A9"/>
    <w:rsid w:val="00962A5D"/>
    <w:rsid w:val="0096626D"/>
    <w:rsid w:val="00971C4C"/>
    <w:rsid w:val="00971F78"/>
    <w:rsid w:val="00972B82"/>
    <w:rsid w:val="009750AF"/>
    <w:rsid w:val="00975FF3"/>
    <w:rsid w:val="00976655"/>
    <w:rsid w:val="00985A4A"/>
    <w:rsid w:val="00986DC6"/>
    <w:rsid w:val="00987995"/>
    <w:rsid w:val="0099282F"/>
    <w:rsid w:val="009951D7"/>
    <w:rsid w:val="0099630B"/>
    <w:rsid w:val="009A00ED"/>
    <w:rsid w:val="009A0479"/>
    <w:rsid w:val="009A5DAB"/>
    <w:rsid w:val="009A6F4C"/>
    <w:rsid w:val="009B0492"/>
    <w:rsid w:val="009B06B7"/>
    <w:rsid w:val="009B16B1"/>
    <w:rsid w:val="009B3CEF"/>
    <w:rsid w:val="009B72F2"/>
    <w:rsid w:val="009C46FD"/>
    <w:rsid w:val="009C5726"/>
    <w:rsid w:val="009E4C9F"/>
    <w:rsid w:val="009F03E8"/>
    <w:rsid w:val="00A039D0"/>
    <w:rsid w:val="00A048E5"/>
    <w:rsid w:val="00A06D31"/>
    <w:rsid w:val="00A10DDE"/>
    <w:rsid w:val="00A115C5"/>
    <w:rsid w:val="00A11C72"/>
    <w:rsid w:val="00A12667"/>
    <w:rsid w:val="00A16FC5"/>
    <w:rsid w:val="00A20002"/>
    <w:rsid w:val="00A241DA"/>
    <w:rsid w:val="00A24962"/>
    <w:rsid w:val="00A26A48"/>
    <w:rsid w:val="00A26F73"/>
    <w:rsid w:val="00A34092"/>
    <w:rsid w:val="00A36874"/>
    <w:rsid w:val="00A36EAE"/>
    <w:rsid w:val="00A36F86"/>
    <w:rsid w:val="00A37497"/>
    <w:rsid w:val="00A3791F"/>
    <w:rsid w:val="00A45CA1"/>
    <w:rsid w:val="00A47FDA"/>
    <w:rsid w:val="00A50DA9"/>
    <w:rsid w:val="00A537AB"/>
    <w:rsid w:val="00A55BEA"/>
    <w:rsid w:val="00A62125"/>
    <w:rsid w:val="00A701E6"/>
    <w:rsid w:val="00A70FCF"/>
    <w:rsid w:val="00A82F84"/>
    <w:rsid w:val="00A972CE"/>
    <w:rsid w:val="00AA11EA"/>
    <w:rsid w:val="00AA3DE2"/>
    <w:rsid w:val="00AA4750"/>
    <w:rsid w:val="00AA79BA"/>
    <w:rsid w:val="00AB2B7E"/>
    <w:rsid w:val="00AB33EA"/>
    <w:rsid w:val="00AB3895"/>
    <w:rsid w:val="00AB57F1"/>
    <w:rsid w:val="00AB663E"/>
    <w:rsid w:val="00AC3E89"/>
    <w:rsid w:val="00AC40E8"/>
    <w:rsid w:val="00AC6DB0"/>
    <w:rsid w:val="00AC77AA"/>
    <w:rsid w:val="00AD10B3"/>
    <w:rsid w:val="00AD1818"/>
    <w:rsid w:val="00AD22D8"/>
    <w:rsid w:val="00AE0D89"/>
    <w:rsid w:val="00AE0E3F"/>
    <w:rsid w:val="00AE1790"/>
    <w:rsid w:val="00AE18AB"/>
    <w:rsid w:val="00AF0385"/>
    <w:rsid w:val="00AF2560"/>
    <w:rsid w:val="00AF708E"/>
    <w:rsid w:val="00B005D6"/>
    <w:rsid w:val="00B12FDD"/>
    <w:rsid w:val="00B13BA1"/>
    <w:rsid w:val="00B16CA5"/>
    <w:rsid w:val="00B17960"/>
    <w:rsid w:val="00B21CA9"/>
    <w:rsid w:val="00B23D13"/>
    <w:rsid w:val="00B31714"/>
    <w:rsid w:val="00B33494"/>
    <w:rsid w:val="00B37F85"/>
    <w:rsid w:val="00B44470"/>
    <w:rsid w:val="00B47031"/>
    <w:rsid w:val="00B5322D"/>
    <w:rsid w:val="00B53715"/>
    <w:rsid w:val="00B56EB7"/>
    <w:rsid w:val="00B6016C"/>
    <w:rsid w:val="00B60F60"/>
    <w:rsid w:val="00B643C4"/>
    <w:rsid w:val="00B66659"/>
    <w:rsid w:val="00B70A9C"/>
    <w:rsid w:val="00B71E06"/>
    <w:rsid w:val="00B740E7"/>
    <w:rsid w:val="00B753D3"/>
    <w:rsid w:val="00B75525"/>
    <w:rsid w:val="00B7590B"/>
    <w:rsid w:val="00B76D59"/>
    <w:rsid w:val="00B829A2"/>
    <w:rsid w:val="00B84A80"/>
    <w:rsid w:val="00B8511E"/>
    <w:rsid w:val="00B86141"/>
    <w:rsid w:val="00B86F81"/>
    <w:rsid w:val="00B87E66"/>
    <w:rsid w:val="00B91107"/>
    <w:rsid w:val="00B968ED"/>
    <w:rsid w:val="00BA0E0A"/>
    <w:rsid w:val="00BA403D"/>
    <w:rsid w:val="00BA6363"/>
    <w:rsid w:val="00BA6666"/>
    <w:rsid w:val="00BB00E8"/>
    <w:rsid w:val="00BB0A4F"/>
    <w:rsid w:val="00BB1236"/>
    <w:rsid w:val="00BB27DC"/>
    <w:rsid w:val="00BB2F59"/>
    <w:rsid w:val="00BB5207"/>
    <w:rsid w:val="00BB5408"/>
    <w:rsid w:val="00BB5498"/>
    <w:rsid w:val="00BB5A4E"/>
    <w:rsid w:val="00BC0F31"/>
    <w:rsid w:val="00BC1443"/>
    <w:rsid w:val="00BC1C8F"/>
    <w:rsid w:val="00BC5E9B"/>
    <w:rsid w:val="00BC7160"/>
    <w:rsid w:val="00BC7692"/>
    <w:rsid w:val="00BD02CA"/>
    <w:rsid w:val="00BD2952"/>
    <w:rsid w:val="00BD465A"/>
    <w:rsid w:val="00BD4E28"/>
    <w:rsid w:val="00BD69F1"/>
    <w:rsid w:val="00BD7EF3"/>
    <w:rsid w:val="00BE05A5"/>
    <w:rsid w:val="00BE358C"/>
    <w:rsid w:val="00BF0B09"/>
    <w:rsid w:val="00BF4D8A"/>
    <w:rsid w:val="00BF6D3A"/>
    <w:rsid w:val="00C02E22"/>
    <w:rsid w:val="00C04188"/>
    <w:rsid w:val="00C05119"/>
    <w:rsid w:val="00C11850"/>
    <w:rsid w:val="00C134AD"/>
    <w:rsid w:val="00C1363F"/>
    <w:rsid w:val="00C13A5A"/>
    <w:rsid w:val="00C145D6"/>
    <w:rsid w:val="00C1572D"/>
    <w:rsid w:val="00C217B9"/>
    <w:rsid w:val="00C23A83"/>
    <w:rsid w:val="00C2505E"/>
    <w:rsid w:val="00C25D3C"/>
    <w:rsid w:val="00C31AB3"/>
    <w:rsid w:val="00C323A3"/>
    <w:rsid w:val="00C32FF7"/>
    <w:rsid w:val="00C365B9"/>
    <w:rsid w:val="00C36B7E"/>
    <w:rsid w:val="00C37A71"/>
    <w:rsid w:val="00C37C18"/>
    <w:rsid w:val="00C401D7"/>
    <w:rsid w:val="00C417B2"/>
    <w:rsid w:val="00C41C54"/>
    <w:rsid w:val="00C44A16"/>
    <w:rsid w:val="00C529D6"/>
    <w:rsid w:val="00C55032"/>
    <w:rsid w:val="00C56F8E"/>
    <w:rsid w:val="00C57F8E"/>
    <w:rsid w:val="00C61417"/>
    <w:rsid w:val="00C61826"/>
    <w:rsid w:val="00C6427E"/>
    <w:rsid w:val="00C65EAA"/>
    <w:rsid w:val="00C7136C"/>
    <w:rsid w:val="00C761F1"/>
    <w:rsid w:val="00C822CC"/>
    <w:rsid w:val="00C86361"/>
    <w:rsid w:val="00C90EA3"/>
    <w:rsid w:val="00C910A9"/>
    <w:rsid w:val="00C9488D"/>
    <w:rsid w:val="00C95A4E"/>
    <w:rsid w:val="00C97804"/>
    <w:rsid w:val="00CA48DF"/>
    <w:rsid w:val="00CB09D0"/>
    <w:rsid w:val="00CB2479"/>
    <w:rsid w:val="00CB2A91"/>
    <w:rsid w:val="00CB2C14"/>
    <w:rsid w:val="00CC103C"/>
    <w:rsid w:val="00CC2081"/>
    <w:rsid w:val="00CC5703"/>
    <w:rsid w:val="00CC59DF"/>
    <w:rsid w:val="00CC5FF1"/>
    <w:rsid w:val="00CC63AD"/>
    <w:rsid w:val="00CD5912"/>
    <w:rsid w:val="00CD59CB"/>
    <w:rsid w:val="00CD790F"/>
    <w:rsid w:val="00CE2EDD"/>
    <w:rsid w:val="00CE4063"/>
    <w:rsid w:val="00CE5E11"/>
    <w:rsid w:val="00CF1492"/>
    <w:rsid w:val="00CF4577"/>
    <w:rsid w:val="00CF5133"/>
    <w:rsid w:val="00D0342A"/>
    <w:rsid w:val="00D03560"/>
    <w:rsid w:val="00D03D84"/>
    <w:rsid w:val="00D05193"/>
    <w:rsid w:val="00D0648A"/>
    <w:rsid w:val="00D111DF"/>
    <w:rsid w:val="00D11B33"/>
    <w:rsid w:val="00D137A0"/>
    <w:rsid w:val="00D25B35"/>
    <w:rsid w:val="00D32146"/>
    <w:rsid w:val="00D3426B"/>
    <w:rsid w:val="00D3792B"/>
    <w:rsid w:val="00D44B38"/>
    <w:rsid w:val="00D456F4"/>
    <w:rsid w:val="00D51456"/>
    <w:rsid w:val="00D64333"/>
    <w:rsid w:val="00D67596"/>
    <w:rsid w:val="00D67C8A"/>
    <w:rsid w:val="00D708BC"/>
    <w:rsid w:val="00D76353"/>
    <w:rsid w:val="00D76F49"/>
    <w:rsid w:val="00D77308"/>
    <w:rsid w:val="00D80AC0"/>
    <w:rsid w:val="00D81B3C"/>
    <w:rsid w:val="00D82729"/>
    <w:rsid w:val="00D8512C"/>
    <w:rsid w:val="00D8596A"/>
    <w:rsid w:val="00D9616B"/>
    <w:rsid w:val="00D970D5"/>
    <w:rsid w:val="00D975C4"/>
    <w:rsid w:val="00DA0082"/>
    <w:rsid w:val="00DA1239"/>
    <w:rsid w:val="00DA5B41"/>
    <w:rsid w:val="00DA6771"/>
    <w:rsid w:val="00DB02DA"/>
    <w:rsid w:val="00DB55E7"/>
    <w:rsid w:val="00DC43F6"/>
    <w:rsid w:val="00DC660E"/>
    <w:rsid w:val="00DC6D67"/>
    <w:rsid w:val="00DD7BE9"/>
    <w:rsid w:val="00DE0A54"/>
    <w:rsid w:val="00DE42B3"/>
    <w:rsid w:val="00DE5958"/>
    <w:rsid w:val="00DF7A69"/>
    <w:rsid w:val="00E05C63"/>
    <w:rsid w:val="00E16A53"/>
    <w:rsid w:val="00E20C7A"/>
    <w:rsid w:val="00E227A3"/>
    <w:rsid w:val="00E243E2"/>
    <w:rsid w:val="00E267DF"/>
    <w:rsid w:val="00E26DE3"/>
    <w:rsid w:val="00E2733F"/>
    <w:rsid w:val="00E31B1C"/>
    <w:rsid w:val="00E33BFC"/>
    <w:rsid w:val="00E36AC6"/>
    <w:rsid w:val="00E374B8"/>
    <w:rsid w:val="00E37FD3"/>
    <w:rsid w:val="00E40E66"/>
    <w:rsid w:val="00E412A2"/>
    <w:rsid w:val="00E43621"/>
    <w:rsid w:val="00E4394B"/>
    <w:rsid w:val="00E44B61"/>
    <w:rsid w:val="00E45E3A"/>
    <w:rsid w:val="00E5153F"/>
    <w:rsid w:val="00E51748"/>
    <w:rsid w:val="00E51983"/>
    <w:rsid w:val="00E51D55"/>
    <w:rsid w:val="00E539DE"/>
    <w:rsid w:val="00E54035"/>
    <w:rsid w:val="00E549F5"/>
    <w:rsid w:val="00E55671"/>
    <w:rsid w:val="00E63F34"/>
    <w:rsid w:val="00E645D3"/>
    <w:rsid w:val="00E65A0D"/>
    <w:rsid w:val="00E73827"/>
    <w:rsid w:val="00E85913"/>
    <w:rsid w:val="00E87DD3"/>
    <w:rsid w:val="00E90198"/>
    <w:rsid w:val="00E942FC"/>
    <w:rsid w:val="00E944ED"/>
    <w:rsid w:val="00E94CC5"/>
    <w:rsid w:val="00E95113"/>
    <w:rsid w:val="00EA05F2"/>
    <w:rsid w:val="00EA3876"/>
    <w:rsid w:val="00EA3BD7"/>
    <w:rsid w:val="00EA5FD6"/>
    <w:rsid w:val="00EA749D"/>
    <w:rsid w:val="00EB1705"/>
    <w:rsid w:val="00EB5E22"/>
    <w:rsid w:val="00EB64C6"/>
    <w:rsid w:val="00EB64D1"/>
    <w:rsid w:val="00EB67BE"/>
    <w:rsid w:val="00EB6C7C"/>
    <w:rsid w:val="00EB7592"/>
    <w:rsid w:val="00EC073A"/>
    <w:rsid w:val="00EC2815"/>
    <w:rsid w:val="00EC2F0D"/>
    <w:rsid w:val="00EC520D"/>
    <w:rsid w:val="00EC5563"/>
    <w:rsid w:val="00EC56EF"/>
    <w:rsid w:val="00ED14E6"/>
    <w:rsid w:val="00ED23AC"/>
    <w:rsid w:val="00ED2CEE"/>
    <w:rsid w:val="00ED7B92"/>
    <w:rsid w:val="00EE3CFF"/>
    <w:rsid w:val="00EE4BFF"/>
    <w:rsid w:val="00EE6ADC"/>
    <w:rsid w:val="00EE7EAA"/>
    <w:rsid w:val="00EF0B6C"/>
    <w:rsid w:val="00EF448E"/>
    <w:rsid w:val="00EF6E11"/>
    <w:rsid w:val="00EF78FE"/>
    <w:rsid w:val="00EF7B85"/>
    <w:rsid w:val="00F03D2B"/>
    <w:rsid w:val="00F10282"/>
    <w:rsid w:val="00F11DD7"/>
    <w:rsid w:val="00F179A1"/>
    <w:rsid w:val="00F239F0"/>
    <w:rsid w:val="00F240CC"/>
    <w:rsid w:val="00F24BF8"/>
    <w:rsid w:val="00F26A94"/>
    <w:rsid w:val="00F32F4F"/>
    <w:rsid w:val="00F415FD"/>
    <w:rsid w:val="00F43AB0"/>
    <w:rsid w:val="00F4505F"/>
    <w:rsid w:val="00F54FA8"/>
    <w:rsid w:val="00F55A37"/>
    <w:rsid w:val="00F576B4"/>
    <w:rsid w:val="00F6339E"/>
    <w:rsid w:val="00F64F73"/>
    <w:rsid w:val="00F67A8F"/>
    <w:rsid w:val="00F7050A"/>
    <w:rsid w:val="00F7070E"/>
    <w:rsid w:val="00F71582"/>
    <w:rsid w:val="00F76569"/>
    <w:rsid w:val="00F82E72"/>
    <w:rsid w:val="00F83E92"/>
    <w:rsid w:val="00F9108E"/>
    <w:rsid w:val="00F91B57"/>
    <w:rsid w:val="00F929AA"/>
    <w:rsid w:val="00F92F74"/>
    <w:rsid w:val="00F94EBD"/>
    <w:rsid w:val="00F97E4E"/>
    <w:rsid w:val="00FA05A3"/>
    <w:rsid w:val="00FA2A00"/>
    <w:rsid w:val="00FA2A76"/>
    <w:rsid w:val="00FA783F"/>
    <w:rsid w:val="00FB3EE4"/>
    <w:rsid w:val="00FB4A89"/>
    <w:rsid w:val="00FB5229"/>
    <w:rsid w:val="00FB5C84"/>
    <w:rsid w:val="00FC052F"/>
    <w:rsid w:val="00FC09B0"/>
    <w:rsid w:val="00FC1374"/>
    <w:rsid w:val="00FC7A2A"/>
    <w:rsid w:val="00FD24A2"/>
    <w:rsid w:val="00FD5D7C"/>
    <w:rsid w:val="00FE095D"/>
    <w:rsid w:val="00FE2485"/>
    <w:rsid w:val="00FE260D"/>
    <w:rsid w:val="00FE2D6C"/>
    <w:rsid w:val="00FE6DD0"/>
    <w:rsid w:val="00FE6E42"/>
    <w:rsid w:val="00FE7297"/>
    <w:rsid w:val="00FF07A0"/>
    <w:rsid w:val="00FF2C99"/>
    <w:rsid w:val="00FF6A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Body Text Indent" w:uiPriority="99"/>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BCE"/>
    <w:pPr>
      <w:autoSpaceDE w:val="0"/>
      <w:autoSpaceDN w:val="0"/>
    </w:pPr>
    <w:rPr>
      <w:color w:val="000000"/>
      <w:sz w:val="24"/>
      <w:szCs w:val="24"/>
    </w:rPr>
  </w:style>
  <w:style w:type="paragraph" w:styleId="Heading1">
    <w:name w:val="heading 1"/>
    <w:basedOn w:val="Normal"/>
    <w:next w:val="Normal"/>
    <w:link w:val="Heading1Char1"/>
    <w:uiPriority w:val="9"/>
    <w:qFormat/>
    <w:rsid w:val="001458CC"/>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outlineLvl w:val="0"/>
    </w:pPr>
    <w:rPr>
      <w:b/>
      <w:bCs/>
      <w:sz w:val="28"/>
    </w:rPr>
  </w:style>
  <w:style w:type="paragraph" w:styleId="Heading2">
    <w:name w:val="heading 2"/>
    <w:basedOn w:val="Normal"/>
    <w:next w:val="Normal"/>
    <w:link w:val="Heading2Char1"/>
    <w:uiPriority w:val="9"/>
    <w:qFormat/>
    <w:rsid w:val="00975FF3"/>
    <w:pPr>
      <w:keepNext/>
      <w:tabs>
        <w:tab w:val="left" w:pos="-1200"/>
        <w:tab w:val="left" w:pos="-720"/>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locked/>
    <w:rsid w:val="002E47C9"/>
    <w:rPr>
      <w:rFonts w:ascii="Cambria" w:hAnsi="Cambria" w:cs="Cambria"/>
      <w:b/>
      <w:bCs/>
      <w:color w:val="000000"/>
      <w:kern w:val="32"/>
      <w:sz w:val="32"/>
      <w:szCs w:val="32"/>
    </w:rPr>
  </w:style>
  <w:style w:type="character" w:customStyle="1" w:styleId="Heading2Char">
    <w:name w:val="Heading 2 Char"/>
    <w:uiPriority w:val="9"/>
    <w:locked/>
    <w:rsid w:val="002E47C9"/>
    <w:rPr>
      <w:rFonts w:cs="Times New Roman"/>
      <w:b/>
      <w:bCs/>
      <w:color w:val="000000"/>
      <w:sz w:val="24"/>
      <w:szCs w:val="24"/>
      <w:lang w:val="en-US" w:eastAsia="en-US"/>
    </w:rPr>
  </w:style>
  <w:style w:type="character" w:customStyle="1" w:styleId="Heading1Char1">
    <w:name w:val="Heading 1 Char1"/>
    <w:link w:val="Heading1"/>
    <w:uiPriority w:val="9"/>
    <w:locked/>
    <w:rsid w:val="001458CC"/>
    <w:rPr>
      <w:b/>
      <w:bCs/>
      <w:color w:val="000000"/>
      <w:sz w:val="28"/>
      <w:szCs w:val="24"/>
    </w:rPr>
  </w:style>
  <w:style w:type="character" w:customStyle="1" w:styleId="Heading2Char1">
    <w:name w:val="Heading 2 Char1"/>
    <w:link w:val="Heading2"/>
    <w:locked/>
    <w:rsid w:val="00975FF3"/>
    <w:rPr>
      <w:rFonts w:cs="Times New Roman"/>
      <w:b/>
      <w:bCs/>
      <w:color w:val="000000"/>
      <w:sz w:val="24"/>
      <w:szCs w:val="24"/>
      <w:lang w:val="en-US" w:eastAsia="en-US"/>
    </w:rPr>
  </w:style>
  <w:style w:type="paragraph" w:styleId="Header">
    <w:name w:val="header"/>
    <w:basedOn w:val="Normal"/>
    <w:link w:val="HeaderChar1"/>
    <w:uiPriority w:val="99"/>
    <w:rsid w:val="00975FF3"/>
    <w:pPr>
      <w:tabs>
        <w:tab w:val="center" w:pos="4320"/>
        <w:tab w:val="right" w:pos="8640"/>
      </w:tabs>
    </w:pPr>
  </w:style>
  <w:style w:type="character" w:customStyle="1" w:styleId="HeaderChar">
    <w:name w:val="Header Char"/>
    <w:uiPriority w:val="99"/>
    <w:semiHidden/>
    <w:locked/>
    <w:rsid w:val="002E47C9"/>
    <w:rPr>
      <w:rFonts w:cs="Times New Roman"/>
      <w:color w:val="000000"/>
      <w:sz w:val="24"/>
      <w:szCs w:val="24"/>
    </w:rPr>
  </w:style>
  <w:style w:type="character" w:customStyle="1" w:styleId="HeaderChar1">
    <w:name w:val="Header Char1"/>
    <w:link w:val="Header"/>
    <w:semiHidden/>
    <w:locked/>
    <w:rsid w:val="00975FF3"/>
    <w:rPr>
      <w:rFonts w:cs="Times New Roman"/>
      <w:color w:val="000000"/>
      <w:sz w:val="24"/>
      <w:szCs w:val="24"/>
    </w:rPr>
  </w:style>
  <w:style w:type="paragraph" w:styleId="Footer">
    <w:name w:val="footer"/>
    <w:basedOn w:val="Normal"/>
    <w:link w:val="FooterChar1"/>
    <w:uiPriority w:val="99"/>
    <w:rsid w:val="00975FF3"/>
    <w:pPr>
      <w:tabs>
        <w:tab w:val="center" w:pos="4320"/>
        <w:tab w:val="right" w:pos="8640"/>
      </w:tabs>
    </w:pPr>
  </w:style>
  <w:style w:type="character" w:customStyle="1" w:styleId="FooterChar">
    <w:name w:val="Footer Char"/>
    <w:uiPriority w:val="99"/>
    <w:semiHidden/>
    <w:locked/>
    <w:rsid w:val="002E47C9"/>
    <w:rPr>
      <w:rFonts w:cs="Times New Roman"/>
      <w:color w:val="000000"/>
      <w:sz w:val="24"/>
      <w:szCs w:val="24"/>
    </w:rPr>
  </w:style>
  <w:style w:type="character" w:customStyle="1" w:styleId="FooterChar1">
    <w:name w:val="Footer Char1"/>
    <w:link w:val="Footer"/>
    <w:semiHidden/>
    <w:locked/>
    <w:rsid w:val="00975FF3"/>
    <w:rPr>
      <w:rFonts w:cs="Times New Roman"/>
      <w:color w:val="000000"/>
      <w:sz w:val="24"/>
      <w:szCs w:val="24"/>
    </w:rPr>
  </w:style>
  <w:style w:type="character" w:styleId="PageNumber">
    <w:name w:val="page number"/>
    <w:uiPriority w:val="99"/>
    <w:rsid w:val="00975FF3"/>
    <w:rPr>
      <w:rFonts w:cs="Times New Roman"/>
    </w:rPr>
  </w:style>
  <w:style w:type="paragraph" w:customStyle="1" w:styleId="4Document">
    <w:name w:val="4Document"/>
    <w:rsid w:val="00975FF3"/>
    <w:pPr>
      <w:widowControl w:val="0"/>
      <w:autoSpaceDE w:val="0"/>
      <w:autoSpaceDN w:val="0"/>
    </w:pPr>
    <w:rPr>
      <w:rFonts w:ascii="CG Times" w:hAnsi="CG Times" w:cs="CG Times"/>
      <w:sz w:val="24"/>
      <w:szCs w:val="24"/>
    </w:rPr>
  </w:style>
  <w:style w:type="paragraph" w:styleId="BodyTextIndent">
    <w:name w:val="Body Text Indent"/>
    <w:basedOn w:val="Normal"/>
    <w:link w:val="BodyTextIndentChar1"/>
    <w:uiPriority w:val="99"/>
    <w:rsid w:val="00975FF3"/>
    <w:pPr>
      <w:tabs>
        <w:tab w:val="left" w:pos="-360"/>
        <w:tab w:val="left" w:pos="360"/>
        <w:tab w:val="left" w:pos="1080"/>
        <w:tab w:val="left" w:pos="1620"/>
        <w:tab w:val="left" w:pos="1800"/>
        <w:tab w:val="left" w:pos="2520"/>
        <w:tab w:val="left" w:pos="3240"/>
        <w:tab w:val="left" w:pos="4050"/>
        <w:tab w:val="left" w:pos="4680"/>
        <w:tab w:val="left" w:pos="5400"/>
        <w:tab w:val="left" w:pos="6120"/>
        <w:tab w:val="left" w:pos="6840"/>
        <w:tab w:val="left" w:pos="7560"/>
        <w:tab w:val="left" w:pos="8280"/>
        <w:tab w:val="left" w:pos="9000"/>
        <w:tab w:val="left" w:pos="9720"/>
      </w:tabs>
      <w:ind w:left="1080" w:hanging="360"/>
      <w:jc w:val="both"/>
    </w:pPr>
    <w:rPr>
      <w:rFonts w:ascii="Arial" w:hAnsi="Arial" w:cs="Arial"/>
    </w:rPr>
  </w:style>
  <w:style w:type="character" w:customStyle="1" w:styleId="BodyTextIndentChar">
    <w:name w:val="Body Text Indent Char"/>
    <w:uiPriority w:val="99"/>
    <w:semiHidden/>
    <w:locked/>
    <w:rsid w:val="002E47C9"/>
    <w:rPr>
      <w:rFonts w:cs="Times New Roman"/>
      <w:color w:val="000000"/>
      <w:sz w:val="24"/>
      <w:szCs w:val="24"/>
    </w:rPr>
  </w:style>
  <w:style w:type="character" w:customStyle="1" w:styleId="BodyTextIndentChar1">
    <w:name w:val="Body Text Indent Char1"/>
    <w:link w:val="BodyTextIndent"/>
    <w:semiHidden/>
    <w:locked/>
    <w:rsid w:val="00975FF3"/>
    <w:rPr>
      <w:rFonts w:cs="Times New Roman"/>
      <w:color w:val="000000"/>
      <w:sz w:val="24"/>
      <w:szCs w:val="24"/>
    </w:rPr>
  </w:style>
  <w:style w:type="character" w:styleId="Hyperlink">
    <w:name w:val="Hyperlink"/>
    <w:uiPriority w:val="99"/>
    <w:rsid w:val="00975FF3"/>
    <w:rPr>
      <w:rFonts w:cs="Times New Roman"/>
      <w:color w:val="0000FF"/>
      <w:u w:val="single"/>
    </w:rPr>
  </w:style>
  <w:style w:type="paragraph" w:styleId="EndnoteText">
    <w:name w:val="endnote text"/>
    <w:basedOn w:val="Normal"/>
    <w:link w:val="EndnoteTextChar1"/>
    <w:uiPriority w:val="99"/>
    <w:semiHidden/>
    <w:rsid w:val="00975FF3"/>
  </w:style>
  <w:style w:type="character" w:customStyle="1" w:styleId="EndnoteTextChar">
    <w:name w:val="Endnote Text Char"/>
    <w:uiPriority w:val="99"/>
    <w:semiHidden/>
    <w:locked/>
    <w:rsid w:val="002E47C9"/>
    <w:rPr>
      <w:rFonts w:cs="Times New Roman"/>
      <w:color w:val="000000"/>
    </w:rPr>
  </w:style>
  <w:style w:type="character" w:customStyle="1" w:styleId="EndnoteTextChar1">
    <w:name w:val="Endnote Text Char1"/>
    <w:link w:val="EndnoteText"/>
    <w:semiHidden/>
    <w:locked/>
    <w:rsid w:val="00975FF3"/>
    <w:rPr>
      <w:rFonts w:cs="Times New Roman"/>
      <w:color w:val="000000"/>
    </w:rPr>
  </w:style>
  <w:style w:type="paragraph" w:styleId="CommentText">
    <w:name w:val="annotation text"/>
    <w:basedOn w:val="Normal"/>
    <w:link w:val="CommentTextChar1"/>
    <w:uiPriority w:val="99"/>
    <w:rsid w:val="00975FF3"/>
  </w:style>
  <w:style w:type="character" w:customStyle="1" w:styleId="CommentTextChar">
    <w:name w:val="Comment Text Char"/>
    <w:uiPriority w:val="99"/>
    <w:semiHidden/>
    <w:locked/>
    <w:rsid w:val="002E47C9"/>
    <w:rPr>
      <w:rFonts w:cs="Times New Roman"/>
      <w:color w:val="000000"/>
    </w:rPr>
  </w:style>
  <w:style w:type="character" w:customStyle="1" w:styleId="CommentTextChar1">
    <w:name w:val="Comment Text Char1"/>
    <w:link w:val="CommentText"/>
    <w:uiPriority w:val="99"/>
    <w:locked/>
    <w:rsid w:val="00975FF3"/>
    <w:rPr>
      <w:rFonts w:cs="Times New Roman"/>
      <w:color w:val="000000"/>
    </w:rPr>
  </w:style>
  <w:style w:type="paragraph" w:customStyle="1" w:styleId="a">
    <w:name w:val="_"/>
    <w:basedOn w:val="Normal"/>
    <w:rsid w:val="00975FF3"/>
    <w:pPr>
      <w:ind w:left="720" w:hanging="720"/>
    </w:pPr>
  </w:style>
  <w:style w:type="paragraph" w:styleId="NormalWeb">
    <w:name w:val="Normal (Web)"/>
    <w:aliases w:val="Normal (Web) Char1,Normal (Web) Char2 Char,Normal (Web) Char1 Char Char,Normal (Web) Char2,Normal (Web) Char1 Char"/>
    <w:basedOn w:val="Normal"/>
    <w:uiPriority w:val="99"/>
    <w:rsid w:val="00975FF3"/>
    <w:pPr>
      <w:autoSpaceDE/>
      <w:autoSpaceDN/>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sid w:val="00975FF3"/>
    <w:rPr>
      <w:rFonts w:cs="Times New Roman"/>
      <w:sz w:val="16"/>
      <w:szCs w:val="16"/>
    </w:rPr>
  </w:style>
  <w:style w:type="paragraph" w:styleId="CommentSubject">
    <w:name w:val="annotation subject"/>
    <w:basedOn w:val="CommentText"/>
    <w:next w:val="CommentText"/>
    <w:link w:val="CommentSubjectChar1"/>
    <w:uiPriority w:val="99"/>
    <w:semiHidden/>
    <w:rsid w:val="00975FF3"/>
    <w:rPr>
      <w:b/>
      <w:bCs/>
    </w:rPr>
  </w:style>
  <w:style w:type="character" w:customStyle="1" w:styleId="CommentSubjectChar">
    <w:name w:val="Comment Subject Char"/>
    <w:uiPriority w:val="99"/>
    <w:semiHidden/>
    <w:locked/>
    <w:rsid w:val="002E47C9"/>
    <w:rPr>
      <w:rFonts w:cs="Times New Roman"/>
      <w:b/>
      <w:bCs/>
      <w:color w:val="000000"/>
    </w:rPr>
  </w:style>
  <w:style w:type="character" w:customStyle="1" w:styleId="CommentSubjectChar1">
    <w:name w:val="Comment Subject Char1"/>
    <w:link w:val="CommentSubject"/>
    <w:semiHidden/>
    <w:locked/>
    <w:rsid w:val="00975FF3"/>
    <w:rPr>
      <w:rFonts w:cs="Times New Roman"/>
      <w:b/>
      <w:bCs/>
      <w:color w:val="000000"/>
    </w:rPr>
  </w:style>
  <w:style w:type="character" w:styleId="Emphasis">
    <w:name w:val="Emphasis"/>
    <w:uiPriority w:val="20"/>
    <w:qFormat/>
    <w:rsid w:val="00975FF3"/>
    <w:rPr>
      <w:rFonts w:cs="Times New Roman"/>
      <w:i/>
      <w:iCs/>
    </w:rPr>
  </w:style>
  <w:style w:type="paragraph" w:styleId="BalloonText">
    <w:name w:val="Balloon Text"/>
    <w:basedOn w:val="CommentText"/>
    <w:link w:val="BalloonTextChar1"/>
    <w:uiPriority w:val="99"/>
    <w:semiHidden/>
    <w:rsid w:val="00693BCE"/>
  </w:style>
  <w:style w:type="character" w:customStyle="1" w:styleId="BalloonTextChar">
    <w:name w:val="Balloon Text Char"/>
    <w:uiPriority w:val="99"/>
    <w:semiHidden/>
    <w:locked/>
    <w:rsid w:val="002E47C9"/>
    <w:rPr>
      <w:rFonts w:cs="Times New Roman"/>
      <w:color w:val="000000"/>
      <w:sz w:val="2"/>
      <w:szCs w:val="2"/>
    </w:rPr>
  </w:style>
  <w:style w:type="character" w:customStyle="1" w:styleId="BalloonTextChar1">
    <w:name w:val="Balloon Text Char1"/>
    <w:link w:val="BalloonText"/>
    <w:uiPriority w:val="99"/>
    <w:semiHidden/>
    <w:locked/>
    <w:rsid w:val="00693BCE"/>
    <w:rPr>
      <w:color w:val="000000"/>
      <w:sz w:val="24"/>
      <w:szCs w:val="24"/>
    </w:rPr>
  </w:style>
  <w:style w:type="paragraph" w:styleId="PlainText">
    <w:name w:val="Plain Text"/>
    <w:basedOn w:val="Normal"/>
    <w:link w:val="PlainTextChar1"/>
    <w:uiPriority w:val="99"/>
    <w:rsid w:val="006D582B"/>
    <w:pPr>
      <w:autoSpaceDE/>
      <w:autoSpaceDN/>
    </w:pPr>
    <w:rPr>
      <w:rFonts w:ascii="Courier New" w:hAnsi="Courier New" w:cs="Courier New"/>
      <w:color w:val="auto"/>
      <w:sz w:val="20"/>
      <w:szCs w:val="20"/>
    </w:rPr>
  </w:style>
  <w:style w:type="character" w:customStyle="1" w:styleId="PlainTextChar">
    <w:name w:val="Plain Text Char"/>
    <w:uiPriority w:val="99"/>
    <w:semiHidden/>
    <w:locked/>
    <w:rsid w:val="002E47C9"/>
    <w:rPr>
      <w:rFonts w:ascii="Courier New" w:hAnsi="Courier New" w:cs="Courier New"/>
      <w:lang w:val="en-US" w:eastAsia="en-US" w:bidi="ar-SA"/>
    </w:rPr>
  </w:style>
  <w:style w:type="character" w:customStyle="1" w:styleId="PlainTextChar1">
    <w:name w:val="Plain Text Char1"/>
    <w:link w:val="PlainText"/>
    <w:semiHidden/>
    <w:locked/>
    <w:rsid w:val="006D582B"/>
    <w:rPr>
      <w:rFonts w:ascii="Courier New" w:hAnsi="Courier New" w:cs="Courier New"/>
      <w:lang w:val="en-US" w:eastAsia="en-US" w:bidi="ar-SA"/>
    </w:rPr>
  </w:style>
  <w:style w:type="character" w:customStyle="1" w:styleId="CharChar">
    <w:name w:val="Char Char"/>
    <w:semiHidden/>
    <w:locked/>
    <w:rsid w:val="00731098"/>
    <w:rPr>
      <w:rFonts w:cs="Times New Roman"/>
      <w:color w:val="000000"/>
      <w:sz w:val="24"/>
      <w:szCs w:val="24"/>
      <w:lang w:val="en-US" w:eastAsia="en-US" w:bidi="ar-SA"/>
    </w:rPr>
  </w:style>
  <w:style w:type="character" w:styleId="FollowedHyperlink">
    <w:name w:val="FollowedHyperlink"/>
    <w:uiPriority w:val="99"/>
    <w:rsid w:val="004E042B"/>
    <w:rPr>
      <w:rFonts w:cs="Times New Roman"/>
      <w:color w:val="800080"/>
      <w:u w:val="single"/>
    </w:rPr>
  </w:style>
  <w:style w:type="paragraph" w:styleId="TOC1">
    <w:name w:val="toc 1"/>
    <w:basedOn w:val="Normal"/>
    <w:next w:val="Normal"/>
    <w:autoRedefine/>
    <w:uiPriority w:val="39"/>
    <w:locked/>
    <w:rsid w:val="00BC5E9B"/>
    <w:pPr>
      <w:tabs>
        <w:tab w:val="right" w:leader="dot" w:pos="9350"/>
      </w:tabs>
    </w:pPr>
  </w:style>
  <w:style w:type="paragraph" w:styleId="TOC2">
    <w:name w:val="toc 2"/>
    <w:basedOn w:val="Normal"/>
    <w:next w:val="Normal"/>
    <w:autoRedefine/>
    <w:uiPriority w:val="39"/>
    <w:locked/>
    <w:rsid w:val="00C41C54"/>
    <w:pPr>
      <w:ind w:left="240"/>
    </w:pPr>
  </w:style>
  <w:style w:type="paragraph" w:customStyle="1" w:styleId="ColorfulShading-Accent11">
    <w:name w:val="Colorful Shading - Accent 11"/>
    <w:hidden/>
    <w:uiPriority w:val="99"/>
    <w:semiHidden/>
    <w:rsid w:val="00F7070E"/>
    <w:rPr>
      <w:color w:val="000000"/>
      <w:sz w:val="24"/>
      <w:szCs w:val="24"/>
    </w:rPr>
  </w:style>
  <w:style w:type="paragraph" w:styleId="FootnoteText">
    <w:name w:val="footnote text"/>
    <w:basedOn w:val="Normal"/>
    <w:link w:val="FootnoteTextChar"/>
    <w:uiPriority w:val="99"/>
    <w:semiHidden/>
    <w:rsid w:val="002E47C9"/>
    <w:rPr>
      <w:sz w:val="20"/>
      <w:szCs w:val="20"/>
    </w:rPr>
  </w:style>
  <w:style w:type="character" w:customStyle="1" w:styleId="FootnoteTextChar">
    <w:name w:val="Footnote Text Char"/>
    <w:link w:val="FootnoteText"/>
    <w:uiPriority w:val="99"/>
    <w:semiHidden/>
    <w:rsid w:val="000621FE"/>
    <w:rPr>
      <w:color w:val="000000"/>
    </w:rPr>
  </w:style>
  <w:style w:type="character" w:styleId="FootnoteReference">
    <w:name w:val="footnote reference"/>
    <w:uiPriority w:val="99"/>
    <w:semiHidden/>
    <w:rsid w:val="002E47C9"/>
    <w:rPr>
      <w:rFonts w:cs="Times New Roman"/>
      <w:vertAlign w:val="superscript"/>
    </w:rPr>
  </w:style>
  <w:style w:type="character" w:customStyle="1" w:styleId="Heading5Char">
    <w:name w:val="Heading 5 Char"/>
    <w:rsid w:val="006F4A7B"/>
    <w:rPr>
      <w:rFonts w:cs="Times New Roman"/>
      <w:b/>
      <w:spacing w:val="-5"/>
      <w:sz w:val="22"/>
      <w:szCs w:val="22"/>
      <w:lang w:val="en-US" w:eastAsia="en-US" w:bidi="ar-SA"/>
    </w:rPr>
  </w:style>
  <w:style w:type="table" w:styleId="TableGrid">
    <w:name w:val="Table Grid"/>
    <w:basedOn w:val="TableNormal"/>
    <w:locked/>
    <w:rsid w:val="00BC5E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EB64C6"/>
    <w:pPr>
      <w:ind w:left="1080" w:hanging="360"/>
    </w:pPr>
  </w:style>
  <w:style w:type="character" w:customStyle="1" w:styleId="BodyTextIndent2Char">
    <w:name w:val="Body Text Indent 2 Char"/>
    <w:link w:val="BodyTextIndent2"/>
    <w:rsid w:val="00EB64C6"/>
    <w:rPr>
      <w:color w:val="000000"/>
      <w:sz w:val="24"/>
      <w:szCs w:val="24"/>
    </w:rPr>
  </w:style>
  <w:style w:type="paragraph" w:styleId="BodyTextIndent3">
    <w:name w:val="Body Text Indent 3"/>
    <w:basedOn w:val="Normal"/>
    <w:link w:val="BodyTextIndent3Char"/>
    <w:rsid w:val="00EB64C6"/>
    <w:pPr>
      <w:ind w:left="1800" w:hanging="360"/>
    </w:pPr>
  </w:style>
  <w:style w:type="character" w:customStyle="1" w:styleId="BodyTextIndent3Char">
    <w:name w:val="Body Text Indent 3 Char"/>
    <w:link w:val="BodyTextIndent3"/>
    <w:rsid w:val="00EB64C6"/>
    <w:rPr>
      <w:color w:val="000000"/>
      <w:sz w:val="24"/>
      <w:szCs w:val="24"/>
    </w:rPr>
  </w:style>
  <w:style w:type="paragraph" w:customStyle="1" w:styleId="AttH-1H">
    <w:name w:val="AttH - 1H"/>
    <w:basedOn w:val="BodyTextIndent2"/>
    <w:qFormat/>
    <w:rsid w:val="005F735A"/>
    <w:pPr>
      <w:numPr>
        <w:numId w:val="13"/>
      </w:numPr>
      <w:autoSpaceDE/>
      <w:autoSpaceDN/>
      <w:spacing w:before="120" w:after="120"/>
    </w:pPr>
    <w:rPr>
      <w:rFonts w:ascii="Cambria" w:hAnsi="Cambria"/>
      <w:color w:val="auto"/>
    </w:rPr>
  </w:style>
  <w:style w:type="paragraph" w:customStyle="1" w:styleId="AttH-2H">
    <w:name w:val="AttH - 2H"/>
    <w:basedOn w:val="BodyTextIndent2"/>
    <w:qFormat/>
    <w:rsid w:val="005F735A"/>
    <w:pPr>
      <w:numPr>
        <w:ilvl w:val="1"/>
        <w:numId w:val="13"/>
      </w:numPr>
      <w:autoSpaceDE/>
      <w:autoSpaceDN/>
      <w:spacing w:before="120" w:after="120"/>
    </w:pPr>
    <w:rPr>
      <w:rFonts w:ascii="Cambria" w:hAnsi="Cambria"/>
      <w:color w:val="auto"/>
    </w:rPr>
  </w:style>
  <w:style w:type="paragraph" w:customStyle="1" w:styleId="AttH-3H">
    <w:name w:val="AttH - 3H"/>
    <w:basedOn w:val="BodyTextIndent2"/>
    <w:qFormat/>
    <w:rsid w:val="005F735A"/>
    <w:pPr>
      <w:numPr>
        <w:ilvl w:val="2"/>
        <w:numId w:val="13"/>
      </w:numPr>
      <w:autoSpaceDE/>
      <w:autoSpaceDN/>
      <w:spacing w:before="120" w:after="120"/>
    </w:pPr>
    <w:rPr>
      <w:rFonts w:ascii="Cambria" w:hAnsi="Cambria"/>
      <w:color w:val="auto"/>
    </w:rPr>
  </w:style>
  <w:style w:type="paragraph" w:customStyle="1" w:styleId="AttH-1T">
    <w:name w:val="AttH - 1T"/>
    <w:basedOn w:val="BodyTextIndent2"/>
    <w:qFormat/>
    <w:rsid w:val="005F735A"/>
    <w:pPr>
      <w:autoSpaceDE/>
      <w:autoSpaceDN/>
      <w:spacing w:before="240" w:after="240"/>
      <w:ind w:left="0" w:firstLine="0"/>
    </w:pPr>
    <w:rPr>
      <w:rFonts w:ascii="Cambria" w:hAnsi="Cambria"/>
      <w:color w:val="auto"/>
    </w:rPr>
  </w:style>
  <w:style w:type="paragraph" w:customStyle="1" w:styleId="AttH-SigLine">
    <w:name w:val="AttH - SigLine"/>
    <w:basedOn w:val="Normal"/>
    <w:qFormat/>
    <w:rsid w:val="005F735A"/>
    <w:pPr>
      <w:autoSpaceDE/>
      <w:autoSpaceDN/>
      <w:spacing w:before="600"/>
    </w:pPr>
    <w:rPr>
      <w:rFonts w:ascii="Cambria" w:hAnsi="Cambria"/>
      <w:color w:val="auto"/>
    </w:rPr>
  </w:style>
  <w:style w:type="paragraph" w:customStyle="1" w:styleId="AttH-SigLine2">
    <w:name w:val="AttH - SigLine 2"/>
    <w:basedOn w:val="Normal"/>
    <w:qFormat/>
    <w:rsid w:val="005F735A"/>
    <w:pPr>
      <w:autoSpaceDE/>
      <w:autoSpaceDN/>
      <w:spacing w:after="120"/>
    </w:pPr>
    <w:rPr>
      <w:rFonts w:ascii="Cambria" w:hAnsi="Cambria"/>
      <w:color w:val="auto"/>
    </w:rPr>
  </w:style>
  <w:style w:type="paragraph" w:customStyle="1" w:styleId="CoverPage">
    <w:name w:val="Cover Page"/>
    <w:basedOn w:val="Normal"/>
    <w:qFormat/>
    <w:rsid w:val="001511A3"/>
    <w:pPr>
      <w:autoSpaceDE/>
      <w:autoSpaceDN/>
      <w:spacing w:before="120" w:after="60" w:line="360" w:lineRule="auto"/>
      <w:jc w:val="center"/>
    </w:pPr>
    <w:rPr>
      <w:rFonts w:ascii="Calibri" w:hAnsi="Calibri"/>
      <w:color w:val="auto"/>
      <w:sz w:val="32"/>
      <w:szCs w:val="32"/>
    </w:rPr>
  </w:style>
  <w:style w:type="paragraph" w:styleId="ListParagraph">
    <w:name w:val="List Paragraph"/>
    <w:basedOn w:val="Normal"/>
    <w:qFormat/>
    <w:rsid w:val="007F7046"/>
    <w:pPr>
      <w:ind w:left="720"/>
    </w:pPr>
  </w:style>
  <w:style w:type="paragraph" w:styleId="Revision">
    <w:name w:val="Revision"/>
    <w:hidden/>
    <w:uiPriority w:val="99"/>
    <w:semiHidden/>
    <w:rsid w:val="00651689"/>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Body Text Indent" w:uiPriority="99"/>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BCE"/>
    <w:pPr>
      <w:autoSpaceDE w:val="0"/>
      <w:autoSpaceDN w:val="0"/>
    </w:pPr>
    <w:rPr>
      <w:color w:val="000000"/>
      <w:sz w:val="24"/>
      <w:szCs w:val="24"/>
    </w:rPr>
  </w:style>
  <w:style w:type="paragraph" w:styleId="Heading1">
    <w:name w:val="heading 1"/>
    <w:basedOn w:val="Normal"/>
    <w:next w:val="Normal"/>
    <w:link w:val="Heading1Char1"/>
    <w:uiPriority w:val="9"/>
    <w:qFormat/>
    <w:rsid w:val="001458CC"/>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outlineLvl w:val="0"/>
    </w:pPr>
    <w:rPr>
      <w:b/>
      <w:bCs/>
      <w:sz w:val="28"/>
    </w:rPr>
  </w:style>
  <w:style w:type="paragraph" w:styleId="Heading2">
    <w:name w:val="heading 2"/>
    <w:basedOn w:val="Normal"/>
    <w:next w:val="Normal"/>
    <w:link w:val="Heading2Char1"/>
    <w:uiPriority w:val="9"/>
    <w:qFormat/>
    <w:pPr>
      <w:keepNext/>
      <w:tabs>
        <w:tab w:val="left" w:pos="-1200"/>
        <w:tab w:val="left" w:pos="-720"/>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locked/>
    <w:rsid w:val="002E47C9"/>
    <w:rPr>
      <w:rFonts w:ascii="Cambria" w:hAnsi="Cambria" w:cs="Cambria"/>
      <w:b/>
      <w:bCs/>
      <w:color w:val="000000"/>
      <w:kern w:val="32"/>
      <w:sz w:val="32"/>
      <w:szCs w:val="32"/>
    </w:rPr>
  </w:style>
  <w:style w:type="character" w:customStyle="1" w:styleId="Heading2Char">
    <w:name w:val="Heading 2 Char"/>
    <w:uiPriority w:val="9"/>
    <w:locked/>
    <w:rsid w:val="002E47C9"/>
    <w:rPr>
      <w:rFonts w:cs="Times New Roman"/>
      <w:b/>
      <w:bCs/>
      <w:color w:val="000000"/>
      <w:sz w:val="24"/>
      <w:szCs w:val="24"/>
      <w:lang w:val="en-US" w:eastAsia="en-US"/>
    </w:rPr>
  </w:style>
  <w:style w:type="character" w:customStyle="1" w:styleId="Heading1Char1">
    <w:name w:val="Heading 1 Char1"/>
    <w:link w:val="Heading1"/>
    <w:uiPriority w:val="9"/>
    <w:locked/>
    <w:rsid w:val="001458CC"/>
    <w:rPr>
      <w:b/>
      <w:bCs/>
      <w:color w:val="000000"/>
      <w:sz w:val="28"/>
      <w:szCs w:val="24"/>
    </w:rPr>
  </w:style>
  <w:style w:type="character" w:customStyle="1" w:styleId="Heading2Char1">
    <w:name w:val="Heading 2 Char1"/>
    <w:link w:val="Heading2"/>
    <w:locked/>
    <w:rPr>
      <w:rFonts w:cs="Times New Roman"/>
      <w:b/>
      <w:bCs/>
      <w:color w:val="000000"/>
      <w:sz w:val="24"/>
      <w:szCs w:val="24"/>
      <w:lang w:val="en-US" w:eastAsia="en-US"/>
    </w:rPr>
  </w:style>
  <w:style w:type="paragraph" w:styleId="Header">
    <w:name w:val="header"/>
    <w:basedOn w:val="Normal"/>
    <w:link w:val="HeaderChar1"/>
    <w:uiPriority w:val="99"/>
    <w:pPr>
      <w:tabs>
        <w:tab w:val="center" w:pos="4320"/>
        <w:tab w:val="right" w:pos="8640"/>
      </w:tabs>
    </w:pPr>
  </w:style>
  <w:style w:type="character" w:customStyle="1" w:styleId="HeaderChar">
    <w:name w:val="Header Char"/>
    <w:uiPriority w:val="99"/>
    <w:semiHidden/>
    <w:locked/>
    <w:rsid w:val="002E47C9"/>
    <w:rPr>
      <w:rFonts w:cs="Times New Roman"/>
      <w:color w:val="000000"/>
      <w:sz w:val="24"/>
      <w:szCs w:val="24"/>
    </w:rPr>
  </w:style>
  <w:style w:type="character" w:customStyle="1" w:styleId="HeaderChar1">
    <w:name w:val="Header Char1"/>
    <w:link w:val="Header"/>
    <w:semiHidden/>
    <w:locked/>
    <w:rPr>
      <w:rFonts w:cs="Times New Roman"/>
      <w:color w:val="000000"/>
      <w:sz w:val="24"/>
      <w:szCs w:val="24"/>
    </w:rPr>
  </w:style>
  <w:style w:type="paragraph" w:styleId="Footer">
    <w:name w:val="footer"/>
    <w:basedOn w:val="Normal"/>
    <w:link w:val="FooterChar1"/>
    <w:uiPriority w:val="99"/>
    <w:pPr>
      <w:tabs>
        <w:tab w:val="center" w:pos="4320"/>
        <w:tab w:val="right" w:pos="8640"/>
      </w:tabs>
    </w:pPr>
  </w:style>
  <w:style w:type="character" w:customStyle="1" w:styleId="FooterChar">
    <w:name w:val="Footer Char"/>
    <w:uiPriority w:val="99"/>
    <w:semiHidden/>
    <w:locked/>
    <w:rsid w:val="002E47C9"/>
    <w:rPr>
      <w:rFonts w:cs="Times New Roman"/>
      <w:color w:val="000000"/>
      <w:sz w:val="24"/>
      <w:szCs w:val="24"/>
    </w:rPr>
  </w:style>
  <w:style w:type="character" w:customStyle="1" w:styleId="FooterChar1">
    <w:name w:val="Footer Char1"/>
    <w:link w:val="Footer"/>
    <w:semiHidden/>
    <w:locked/>
    <w:rPr>
      <w:rFonts w:cs="Times New Roman"/>
      <w:color w:val="000000"/>
      <w:sz w:val="24"/>
      <w:szCs w:val="24"/>
    </w:rPr>
  </w:style>
  <w:style w:type="character" w:styleId="PageNumber">
    <w:name w:val="page number"/>
    <w:uiPriority w:val="99"/>
    <w:rPr>
      <w:rFonts w:cs="Times New Roman"/>
    </w:rPr>
  </w:style>
  <w:style w:type="paragraph" w:customStyle="1" w:styleId="4Document">
    <w:name w:val="4Document"/>
    <w:pPr>
      <w:widowControl w:val="0"/>
      <w:autoSpaceDE w:val="0"/>
      <w:autoSpaceDN w:val="0"/>
    </w:pPr>
    <w:rPr>
      <w:rFonts w:ascii="CG Times" w:hAnsi="CG Times" w:cs="CG Times"/>
      <w:sz w:val="24"/>
      <w:szCs w:val="24"/>
    </w:rPr>
  </w:style>
  <w:style w:type="paragraph" w:styleId="BodyTextIndent">
    <w:name w:val="Body Text Indent"/>
    <w:basedOn w:val="Normal"/>
    <w:link w:val="BodyTextIndentChar1"/>
    <w:uiPriority w:val="99"/>
    <w:pPr>
      <w:tabs>
        <w:tab w:val="left" w:pos="-360"/>
        <w:tab w:val="left" w:pos="360"/>
        <w:tab w:val="left" w:pos="1080"/>
        <w:tab w:val="left" w:pos="1620"/>
        <w:tab w:val="left" w:pos="1800"/>
        <w:tab w:val="left" w:pos="2520"/>
        <w:tab w:val="left" w:pos="3240"/>
        <w:tab w:val="left" w:pos="4050"/>
        <w:tab w:val="left" w:pos="4680"/>
        <w:tab w:val="left" w:pos="5400"/>
        <w:tab w:val="left" w:pos="6120"/>
        <w:tab w:val="left" w:pos="6840"/>
        <w:tab w:val="left" w:pos="7560"/>
        <w:tab w:val="left" w:pos="8280"/>
        <w:tab w:val="left" w:pos="9000"/>
        <w:tab w:val="left" w:pos="9720"/>
      </w:tabs>
      <w:ind w:left="1080" w:hanging="360"/>
      <w:jc w:val="both"/>
    </w:pPr>
    <w:rPr>
      <w:rFonts w:ascii="Arial" w:hAnsi="Arial" w:cs="Arial"/>
    </w:rPr>
  </w:style>
  <w:style w:type="character" w:customStyle="1" w:styleId="BodyTextIndentChar">
    <w:name w:val="Body Text Indent Char"/>
    <w:uiPriority w:val="99"/>
    <w:semiHidden/>
    <w:locked/>
    <w:rsid w:val="002E47C9"/>
    <w:rPr>
      <w:rFonts w:cs="Times New Roman"/>
      <w:color w:val="000000"/>
      <w:sz w:val="24"/>
      <w:szCs w:val="24"/>
    </w:rPr>
  </w:style>
  <w:style w:type="character" w:customStyle="1" w:styleId="BodyTextIndentChar1">
    <w:name w:val="Body Text Indent Char1"/>
    <w:link w:val="BodyTextIndent"/>
    <w:semiHidden/>
    <w:locked/>
    <w:rPr>
      <w:rFonts w:cs="Times New Roman"/>
      <w:color w:val="000000"/>
      <w:sz w:val="24"/>
      <w:szCs w:val="24"/>
    </w:rPr>
  </w:style>
  <w:style w:type="character" w:styleId="Hyperlink">
    <w:name w:val="Hyperlink"/>
    <w:uiPriority w:val="99"/>
    <w:rPr>
      <w:rFonts w:cs="Times New Roman"/>
      <w:color w:val="0000FF"/>
      <w:u w:val="single"/>
    </w:rPr>
  </w:style>
  <w:style w:type="paragraph" w:styleId="EndnoteText">
    <w:name w:val="endnote text"/>
    <w:basedOn w:val="Normal"/>
    <w:link w:val="EndnoteTextChar1"/>
    <w:uiPriority w:val="99"/>
    <w:semiHidden/>
  </w:style>
  <w:style w:type="character" w:customStyle="1" w:styleId="EndnoteTextChar">
    <w:name w:val="Endnote Text Char"/>
    <w:uiPriority w:val="99"/>
    <w:semiHidden/>
    <w:locked/>
    <w:rsid w:val="002E47C9"/>
    <w:rPr>
      <w:rFonts w:cs="Times New Roman"/>
      <w:color w:val="000000"/>
    </w:rPr>
  </w:style>
  <w:style w:type="character" w:customStyle="1" w:styleId="EndnoteTextChar1">
    <w:name w:val="Endnote Text Char1"/>
    <w:link w:val="EndnoteText"/>
    <w:semiHidden/>
    <w:locked/>
    <w:rPr>
      <w:rFonts w:cs="Times New Roman"/>
      <w:color w:val="000000"/>
    </w:rPr>
  </w:style>
  <w:style w:type="paragraph" w:styleId="CommentText">
    <w:name w:val="annotation text"/>
    <w:basedOn w:val="Normal"/>
    <w:link w:val="CommentTextChar1"/>
    <w:uiPriority w:val="99"/>
  </w:style>
  <w:style w:type="character" w:customStyle="1" w:styleId="CommentTextChar">
    <w:name w:val="Comment Text Char"/>
    <w:uiPriority w:val="99"/>
    <w:semiHidden/>
    <w:locked/>
    <w:rsid w:val="002E47C9"/>
    <w:rPr>
      <w:rFonts w:cs="Times New Roman"/>
      <w:color w:val="000000"/>
    </w:rPr>
  </w:style>
  <w:style w:type="character" w:customStyle="1" w:styleId="CommentTextChar1">
    <w:name w:val="Comment Text Char1"/>
    <w:link w:val="CommentText"/>
    <w:uiPriority w:val="99"/>
    <w:locked/>
    <w:rPr>
      <w:rFonts w:cs="Times New Roman"/>
      <w:color w:val="000000"/>
    </w:rPr>
  </w:style>
  <w:style w:type="paragraph" w:customStyle="1" w:styleId="a">
    <w:name w:val="_"/>
    <w:basedOn w:val="Normal"/>
    <w:pPr>
      <w:ind w:left="720" w:hanging="720"/>
    </w:pPr>
  </w:style>
  <w:style w:type="paragraph" w:styleId="NormalWeb">
    <w:name w:val="Normal (Web)"/>
    <w:aliases w:val="Normal (Web) Char1,Normal (Web) Char2 Char,Normal (Web) Char1 Char Char,Normal (Web) Char2,Normal (Web) Char1 Char"/>
    <w:basedOn w:val="Normal"/>
    <w:uiPriority w:val="99"/>
    <w:pPr>
      <w:autoSpaceDE/>
      <w:autoSpaceDN/>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rFonts w:cs="Times New Roman"/>
      <w:sz w:val="16"/>
      <w:szCs w:val="16"/>
    </w:rPr>
  </w:style>
  <w:style w:type="paragraph" w:styleId="CommentSubject">
    <w:name w:val="annotation subject"/>
    <w:basedOn w:val="CommentText"/>
    <w:next w:val="CommentText"/>
    <w:link w:val="CommentSubjectChar1"/>
    <w:uiPriority w:val="99"/>
    <w:semiHidden/>
    <w:rPr>
      <w:b/>
      <w:bCs/>
    </w:rPr>
  </w:style>
  <w:style w:type="character" w:customStyle="1" w:styleId="CommentSubjectChar">
    <w:name w:val="Comment Subject Char"/>
    <w:uiPriority w:val="99"/>
    <w:semiHidden/>
    <w:locked/>
    <w:rsid w:val="002E47C9"/>
    <w:rPr>
      <w:rFonts w:cs="Times New Roman"/>
      <w:b/>
      <w:bCs/>
      <w:color w:val="000000"/>
    </w:rPr>
  </w:style>
  <w:style w:type="character" w:customStyle="1" w:styleId="CommentSubjectChar1">
    <w:name w:val="Comment Subject Char1"/>
    <w:link w:val="CommentSubject"/>
    <w:semiHidden/>
    <w:locked/>
    <w:rPr>
      <w:rFonts w:cs="Times New Roman"/>
      <w:b/>
      <w:bCs/>
      <w:color w:val="000000"/>
    </w:rPr>
  </w:style>
  <w:style w:type="character" w:styleId="Emphasis">
    <w:name w:val="Emphasis"/>
    <w:uiPriority w:val="20"/>
    <w:qFormat/>
    <w:rPr>
      <w:rFonts w:cs="Times New Roman"/>
      <w:i/>
      <w:iCs/>
    </w:rPr>
  </w:style>
  <w:style w:type="paragraph" w:styleId="BalloonText">
    <w:name w:val="Balloon Text"/>
    <w:basedOn w:val="CommentText"/>
    <w:link w:val="BalloonTextChar1"/>
    <w:uiPriority w:val="99"/>
    <w:semiHidden/>
    <w:rsid w:val="00693BCE"/>
  </w:style>
  <w:style w:type="character" w:customStyle="1" w:styleId="BalloonTextChar">
    <w:name w:val="Balloon Text Char"/>
    <w:uiPriority w:val="99"/>
    <w:semiHidden/>
    <w:locked/>
    <w:rsid w:val="002E47C9"/>
    <w:rPr>
      <w:rFonts w:cs="Times New Roman"/>
      <w:color w:val="000000"/>
      <w:sz w:val="2"/>
      <w:szCs w:val="2"/>
    </w:rPr>
  </w:style>
  <w:style w:type="character" w:customStyle="1" w:styleId="BalloonTextChar1">
    <w:name w:val="Balloon Text Char1"/>
    <w:link w:val="BalloonText"/>
    <w:uiPriority w:val="99"/>
    <w:semiHidden/>
    <w:locked/>
    <w:rsid w:val="00693BCE"/>
    <w:rPr>
      <w:color w:val="000000"/>
      <w:sz w:val="24"/>
      <w:szCs w:val="24"/>
    </w:rPr>
  </w:style>
  <w:style w:type="paragraph" w:styleId="PlainText">
    <w:name w:val="Plain Text"/>
    <w:basedOn w:val="Normal"/>
    <w:link w:val="PlainTextChar1"/>
    <w:uiPriority w:val="99"/>
    <w:rsid w:val="006D582B"/>
    <w:pPr>
      <w:autoSpaceDE/>
      <w:autoSpaceDN/>
    </w:pPr>
    <w:rPr>
      <w:rFonts w:ascii="Courier New" w:hAnsi="Courier New" w:cs="Courier New"/>
      <w:color w:val="auto"/>
      <w:sz w:val="20"/>
      <w:szCs w:val="20"/>
    </w:rPr>
  </w:style>
  <w:style w:type="character" w:customStyle="1" w:styleId="PlainTextChar">
    <w:name w:val="Plain Text Char"/>
    <w:uiPriority w:val="99"/>
    <w:semiHidden/>
    <w:locked/>
    <w:rsid w:val="002E47C9"/>
    <w:rPr>
      <w:rFonts w:ascii="Courier New" w:hAnsi="Courier New" w:cs="Courier New"/>
      <w:lang w:val="en-US" w:eastAsia="en-US" w:bidi="ar-SA"/>
    </w:rPr>
  </w:style>
  <w:style w:type="character" w:customStyle="1" w:styleId="PlainTextChar1">
    <w:name w:val="Plain Text Char1"/>
    <w:link w:val="PlainText"/>
    <w:semiHidden/>
    <w:locked/>
    <w:rsid w:val="006D582B"/>
    <w:rPr>
      <w:rFonts w:ascii="Courier New" w:hAnsi="Courier New" w:cs="Courier New"/>
      <w:lang w:val="en-US" w:eastAsia="en-US" w:bidi="ar-SA"/>
    </w:rPr>
  </w:style>
  <w:style w:type="character" w:customStyle="1" w:styleId="CharChar">
    <w:name w:val="Char Char"/>
    <w:semiHidden/>
    <w:locked/>
    <w:rsid w:val="00731098"/>
    <w:rPr>
      <w:rFonts w:cs="Times New Roman"/>
      <w:color w:val="000000"/>
      <w:sz w:val="24"/>
      <w:szCs w:val="24"/>
      <w:lang w:val="en-US" w:eastAsia="en-US" w:bidi="ar-SA"/>
    </w:rPr>
  </w:style>
  <w:style w:type="character" w:styleId="FollowedHyperlink">
    <w:name w:val="FollowedHyperlink"/>
    <w:uiPriority w:val="99"/>
    <w:rsid w:val="004E042B"/>
    <w:rPr>
      <w:rFonts w:cs="Times New Roman"/>
      <w:color w:val="800080"/>
      <w:u w:val="single"/>
    </w:rPr>
  </w:style>
  <w:style w:type="paragraph" w:styleId="TOC1">
    <w:name w:val="toc 1"/>
    <w:basedOn w:val="Normal"/>
    <w:next w:val="Normal"/>
    <w:autoRedefine/>
    <w:uiPriority w:val="39"/>
    <w:locked/>
    <w:rsid w:val="00BC5E9B"/>
    <w:pPr>
      <w:tabs>
        <w:tab w:val="right" w:leader="dot" w:pos="9350"/>
      </w:tabs>
    </w:pPr>
  </w:style>
  <w:style w:type="paragraph" w:styleId="TOC2">
    <w:name w:val="toc 2"/>
    <w:basedOn w:val="Normal"/>
    <w:next w:val="Normal"/>
    <w:autoRedefine/>
    <w:uiPriority w:val="39"/>
    <w:locked/>
    <w:rsid w:val="00C41C54"/>
    <w:pPr>
      <w:ind w:left="240"/>
    </w:pPr>
  </w:style>
  <w:style w:type="paragraph" w:customStyle="1" w:styleId="ColorfulShading-Accent11">
    <w:name w:val="Colorful Shading - Accent 11"/>
    <w:hidden/>
    <w:uiPriority w:val="99"/>
    <w:semiHidden/>
    <w:rsid w:val="00F7070E"/>
    <w:rPr>
      <w:color w:val="000000"/>
      <w:sz w:val="24"/>
      <w:szCs w:val="24"/>
    </w:rPr>
  </w:style>
  <w:style w:type="paragraph" w:styleId="FootnoteText">
    <w:name w:val="footnote text"/>
    <w:basedOn w:val="Normal"/>
    <w:link w:val="FootnoteTextChar"/>
    <w:uiPriority w:val="99"/>
    <w:semiHidden/>
    <w:rsid w:val="002E47C9"/>
    <w:rPr>
      <w:sz w:val="20"/>
      <w:szCs w:val="20"/>
    </w:rPr>
  </w:style>
  <w:style w:type="character" w:customStyle="1" w:styleId="FootnoteTextChar">
    <w:name w:val="Footnote Text Char"/>
    <w:link w:val="FootnoteText"/>
    <w:uiPriority w:val="99"/>
    <w:semiHidden/>
    <w:rsid w:val="000621FE"/>
    <w:rPr>
      <w:color w:val="000000"/>
    </w:rPr>
  </w:style>
  <w:style w:type="character" w:styleId="FootnoteReference">
    <w:name w:val="footnote reference"/>
    <w:uiPriority w:val="99"/>
    <w:semiHidden/>
    <w:rsid w:val="002E47C9"/>
    <w:rPr>
      <w:rFonts w:cs="Times New Roman"/>
      <w:vertAlign w:val="superscript"/>
    </w:rPr>
  </w:style>
  <w:style w:type="character" w:customStyle="1" w:styleId="Heading5Char">
    <w:name w:val="Heading 5 Char"/>
    <w:rsid w:val="006F4A7B"/>
    <w:rPr>
      <w:rFonts w:cs="Times New Roman"/>
      <w:b/>
      <w:spacing w:val="-5"/>
      <w:sz w:val="22"/>
      <w:szCs w:val="22"/>
      <w:lang w:val="en-US" w:eastAsia="en-US" w:bidi="ar-SA"/>
    </w:rPr>
  </w:style>
  <w:style w:type="table" w:styleId="TableGrid">
    <w:name w:val="Table Grid"/>
    <w:basedOn w:val="TableNormal"/>
    <w:locked/>
    <w:rsid w:val="00BC5E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EB64C6"/>
    <w:pPr>
      <w:ind w:left="1080" w:hanging="360"/>
    </w:pPr>
  </w:style>
  <w:style w:type="character" w:customStyle="1" w:styleId="BodyTextIndent2Char">
    <w:name w:val="Body Text Indent 2 Char"/>
    <w:link w:val="BodyTextIndent2"/>
    <w:rsid w:val="00EB64C6"/>
    <w:rPr>
      <w:color w:val="000000"/>
      <w:sz w:val="24"/>
      <w:szCs w:val="24"/>
    </w:rPr>
  </w:style>
  <w:style w:type="paragraph" w:styleId="BodyTextIndent3">
    <w:name w:val="Body Text Indent 3"/>
    <w:basedOn w:val="Normal"/>
    <w:link w:val="BodyTextIndent3Char"/>
    <w:rsid w:val="00EB64C6"/>
    <w:pPr>
      <w:ind w:left="1800" w:hanging="360"/>
    </w:pPr>
  </w:style>
  <w:style w:type="character" w:customStyle="1" w:styleId="BodyTextIndent3Char">
    <w:name w:val="Body Text Indent 3 Char"/>
    <w:link w:val="BodyTextIndent3"/>
    <w:rsid w:val="00EB64C6"/>
    <w:rPr>
      <w:color w:val="000000"/>
      <w:sz w:val="24"/>
      <w:szCs w:val="24"/>
    </w:rPr>
  </w:style>
  <w:style w:type="paragraph" w:customStyle="1" w:styleId="AttH-1H">
    <w:name w:val="AttH - 1H"/>
    <w:basedOn w:val="BodyTextIndent2"/>
    <w:qFormat/>
    <w:rsid w:val="005F735A"/>
    <w:pPr>
      <w:numPr>
        <w:numId w:val="13"/>
      </w:numPr>
      <w:autoSpaceDE/>
      <w:autoSpaceDN/>
      <w:spacing w:before="120" w:after="120"/>
    </w:pPr>
    <w:rPr>
      <w:rFonts w:ascii="Cambria" w:hAnsi="Cambria"/>
      <w:color w:val="auto"/>
    </w:rPr>
  </w:style>
  <w:style w:type="paragraph" w:customStyle="1" w:styleId="AttH-2H">
    <w:name w:val="AttH - 2H"/>
    <w:basedOn w:val="BodyTextIndent2"/>
    <w:qFormat/>
    <w:rsid w:val="005F735A"/>
    <w:pPr>
      <w:numPr>
        <w:ilvl w:val="1"/>
        <w:numId w:val="13"/>
      </w:numPr>
      <w:autoSpaceDE/>
      <w:autoSpaceDN/>
      <w:spacing w:before="120" w:after="120"/>
    </w:pPr>
    <w:rPr>
      <w:rFonts w:ascii="Cambria" w:hAnsi="Cambria"/>
      <w:color w:val="auto"/>
    </w:rPr>
  </w:style>
  <w:style w:type="paragraph" w:customStyle="1" w:styleId="AttH-3H">
    <w:name w:val="AttH - 3H"/>
    <w:basedOn w:val="BodyTextIndent2"/>
    <w:qFormat/>
    <w:rsid w:val="005F735A"/>
    <w:pPr>
      <w:numPr>
        <w:ilvl w:val="2"/>
        <w:numId w:val="13"/>
      </w:numPr>
      <w:autoSpaceDE/>
      <w:autoSpaceDN/>
      <w:spacing w:before="120" w:after="120"/>
    </w:pPr>
    <w:rPr>
      <w:rFonts w:ascii="Cambria" w:hAnsi="Cambria"/>
      <w:color w:val="auto"/>
    </w:rPr>
  </w:style>
  <w:style w:type="paragraph" w:customStyle="1" w:styleId="AttH-1T">
    <w:name w:val="AttH - 1T"/>
    <w:basedOn w:val="BodyTextIndent2"/>
    <w:qFormat/>
    <w:rsid w:val="005F735A"/>
    <w:pPr>
      <w:autoSpaceDE/>
      <w:autoSpaceDN/>
      <w:spacing w:before="240" w:after="240"/>
      <w:ind w:left="0" w:firstLine="0"/>
    </w:pPr>
    <w:rPr>
      <w:rFonts w:ascii="Cambria" w:hAnsi="Cambria"/>
      <w:color w:val="auto"/>
    </w:rPr>
  </w:style>
  <w:style w:type="paragraph" w:customStyle="1" w:styleId="AttH-SigLine">
    <w:name w:val="AttH - SigLine"/>
    <w:basedOn w:val="Normal"/>
    <w:qFormat/>
    <w:rsid w:val="005F735A"/>
    <w:pPr>
      <w:autoSpaceDE/>
      <w:autoSpaceDN/>
      <w:spacing w:before="600"/>
    </w:pPr>
    <w:rPr>
      <w:rFonts w:ascii="Cambria" w:hAnsi="Cambria"/>
      <w:color w:val="auto"/>
    </w:rPr>
  </w:style>
  <w:style w:type="paragraph" w:customStyle="1" w:styleId="AttH-SigLine2">
    <w:name w:val="AttH - SigLine 2"/>
    <w:basedOn w:val="Normal"/>
    <w:qFormat/>
    <w:rsid w:val="005F735A"/>
    <w:pPr>
      <w:autoSpaceDE/>
      <w:autoSpaceDN/>
      <w:spacing w:after="120"/>
    </w:pPr>
    <w:rPr>
      <w:rFonts w:ascii="Cambria" w:hAnsi="Cambria"/>
      <w:color w:val="auto"/>
    </w:rPr>
  </w:style>
  <w:style w:type="paragraph" w:customStyle="1" w:styleId="CoverPage">
    <w:name w:val="Cover Page"/>
    <w:basedOn w:val="Normal"/>
    <w:qFormat/>
    <w:rsid w:val="001511A3"/>
    <w:pPr>
      <w:autoSpaceDE/>
      <w:autoSpaceDN/>
      <w:spacing w:before="120" w:after="60" w:line="360" w:lineRule="auto"/>
      <w:jc w:val="center"/>
    </w:pPr>
    <w:rPr>
      <w:rFonts w:ascii="Calibri" w:hAnsi="Calibri"/>
      <w:color w:val="auto"/>
      <w:sz w:val="32"/>
      <w:szCs w:val="32"/>
    </w:rPr>
  </w:style>
  <w:style w:type="paragraph" w:styleId="ListParagraph">
    <w:name w:val="List Paragraph"/>
    <w:basedOn w:val="Normal"/>
    <w:qFormat/>
    <w:rsid w:val="007F7046"/>
    <w:pPr>
      <w:ind w:left="720"/>
    </w:pPr>
  </w:style>
  <w:style w:type="paragraph" w:styleId="Revision">
    <w:name w:val="Revision"/>
    <w:hidden/>
    <w:uiPriority w:val="99"/>
    <w:semiHidden/>
    <w:rsid w:val="00651689"/>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12155837">
      <w:marLeft w:val="60"/>
      <w:marRight w:val="60"/>
      <w:marTop w:val="60"/>
      <w:marBottom w:val="15"/>
      <w:divBdr>
        <w:top w:val="none" w:sz="0" w:space="0" w:color="auto"/>
        <w:left w:val="none" w:sz="0" w:space="0" w:color="auto"/>
        <w:bottom w:val="none" w:sz="0" w:space="0" w:color="auto"/>
        <w:right w:val="none" w:sz="0" w:space="0" w:color="auto"/>
      </w:divBdr>
    </w:div>
    <w:div w:id="1212155839">
      <w:marLeft w:val="63"/>
      <w:marRight w:val="63"/>
      <w:marTop w:val="63"/>
      <w:marBottom w:val="16"/>
      <w:divBdr>
        <w:top w:val="none" w:sz="0" w:space="0" w:color="auto"/>
        <w:left w:val="none" w:sz="0" w:space="0" w:color="auto"/>
        <w:bottom w:val="none" w:sz="0" w:space="0" w:color="auto"/>
        <w:right w:val="none" w:sz="0" w:space="0" w:color="auto"/>
      </w:divBdr>
      <w:divsChild>
        <w:div w:id="1212155841">
          <w:marLeft w:val="0"/>
          <w:marRight w:val="0"/>
          <w:marTop w:val="0"/>
          <w:marBottom w:val="0"/>
          <w:divBdr>
            <w:top w:val="none" w:sz="0" w:space="0" w:color="auto"/>
            <w:left w:val="none" w:sz="0" w:space="0" w:color="auto"/>
            <w:bottom w:val="none" w:sz="0" w:space="0" w:color="auto"/>
            <w:right w:val="none" w:sz="0" w:space="0" w:color="auto"/>
          </w:divBdr>
        </w:div>
      </w:divsChild>
    </w:div>
    <w:div w:id="1212155840">
      <w:marLeft w:val="48"/>
      <w:marRight w:val="48"/>
      <w:marTop w:val="48"/>
      <w:marBottom w:val="12"/>
      <w:divBdr>
        <w:top w:val="none" w:sz="0" w:space="0" w:color="auto"/>
        <w:left w:val="none" w:sz="0" w:space="0" w:color="auto"/>
        <w:bottom w:val="none" w:sz="0" w:space="0" w:color="auto"/>
        <w:right w:val="none" w:sz="0" w:space="0" w:color="auto"/>
      </w:divBdr>
      <w:divsChild>
        <w:div w:id="1212155838">
          <w:marLeft w:val="0"/>
          <w:marRight w:val="0"/>
          <w:marTop w:val="0"/>
          <w:marBottom w:val="0"/>
          <w:divBdr>
            <w:top w:val="none" w:sz="0" w:space="0" w:color="auto"/>
            <w:left w:val="none" w:sz="0" w:space="0" w:color="auto"/>
            <w:bottom w:val="none" w:sz="0" w:space="0" w:color="auto"/>
            <w:right w:val="none" w:sz="0" w:space="0" w:color="auto"/>
          </w:divBdr>
        </w:div>
      </w:divsChild>
    </w:div>
    <w:div w:id="1212155843">
      <w:marLeft w:val="48"/>
      <w:marRight w:val="48"/>
      <w:marTop w:val="48"/>
      <w:marBottom w:val="12"/>
      <w:divBdr>
        <w:top w:val="none" w:sz="0" w:space="0" w:color="auto"/>
        <w:left w:val="none" w:sz="0" w:space="0" w:color="auto"/>
        <w:bottom w:val="none" w:sz="0" w:space="0" w:color="auto"/>
        <w:right w:val="none" w:sz="0" w:space="0" w:color="auto"/>
      </w:divBdr>
      <w:divsChild>
        <w:div w:id="1212155844">
          <w:marLeft w:val="0"/>
          <w:marRight w:val="0"/>
          <w:marTop w:val="0"/>
          <w:marBottom w:val="0"/>
          <w:divBdr>
            <w:top w:val="none" w:sz="0" w:space="0" w:color="auto"/>
            <w:left w:val="none" w:sz="0" w:space="0" w:color="auto"/>
            <w:bottom w:val="none" w:sz="0" w:space="0" w:color="auto"/>
            <w:right w:val="none" w:sz="0" w:space="0" w:color="auto"/>
          </w:divBdr>
        </w:div>
      </w:divsChild>
    </w:div>
    <w:div w:id="1212155845">
      <w:marLeft w:val="60"/>
      <w:marRight w:val="60"/>
      <w:marTop w:val="60"/>
      <w:marBottom w:val="15"/>
      <w:divBdr>
        <w:top w:val="none" w:sz="0" w:space="0" w:color="auto"/>
        <w:left w:val="none" w:sz="0" w:space="0" w:color="auto"/>
        <w:bottom w:val="none" w:sz="0" w:space="0" w:color="auto"/>
        <w:right w:val="none" w:sz="0" w:space="0" w:color="auto"/>
      </w:divBdr>
    </w:div>
    <w:div w:id="1212155846">
      <w:marLeft w:val="0"/>
      <w:marRight w:val="0"/>
      <w:marTop w:val="0"/>
      <w:marBottom w:val="0"/>
      <w:divBdr>
        <w:top w:val="none" w:sz="0" w:space="0" w:color="auto"/>
        <w:left w:val="none" w:sz="0" w:space="0" w:color="auto"/>
        <w:bottom w:val="none" w:sz="0" w:space="0" w:color="auto"/>
        <w:right w:val="none" w:sz="0" w:space="0" w:color="auto"/>
      </w:divBdr>
    </w:div>
    <w:div w:id="1212155847">
      <w:marLeft w:val="60"/>
      <w:marRight w:val="60"/>
      <w:marTop w:val="60"/>
      <w:marBottom w:val="15"/>
      <w:divBdr>
        <w:top w:val="none" w:sz="0" w:space="0" w:color="auto"/>
        <w:left w:val="none" w:sz="0" w:space="0" w:color="auto"/>
        <w:bottom w:val="none" w:sz="0" w:space="0" w:color="auto"/>
        <w:right w:val="none" w:sz="0" w:space="0" w:color="auto"/>
      </w:divBdr>
    </w:div>
    <w:div w:id="1212155849">
      <w:marLeft w:val="63"/>
      <w:marRight w:val="63"/>
      <w:marTop w:val="63"/>
      <w:marBottom w:val="16"/>
      <w:divBdr>
        <w:top w:val="none" w:sz="0" w:space="0" w:color="auto"/>
        <w:left w:val="none" w:sz="0" w:space="0" w:color="auto"/>
        <w:bottom w:val="none" w:sz="0" w:space="0" w:color="auto"/>
        <w:right w:val="none" w:sz="0" w:space="0" w:color="auto"/>
      </w:divBdr>
      <w:divsChild>
        <w:div w:id="1212155848">
          <w:marLeft w:val="0"/>
          <w:marRight w:val="0"/>
          <w:marTop w:val="0"/>
          <w:marBottom w:val="0"/>
          <w:divBdr>
            <w:top w:val="none" w:sz="0" w:space="0" w:color="auto"/>
            <w:left w:val="none" w:sz="0" w:space="0" w:color="auto"/>
            <w:bottom w:val="none" w:sz="0" w:space="0" w:color="auto"/>
            <w:right w:val="none" w:sz="0" w:space="0" w:color="auto"/>
          </w:divBdr>
        </w:div>
      </w:divsChild>
    </w:div>
    <w:div w:id="1212155850">
      <w:marLeft w:val="60"/>
      <w:marRight w:val="60"/>
      <w:marTop w:val="60"/>
      <w:marBottom w:val="15"/>
      <w:divBdr>
        <w:top w:val="none" w:sz="0" w:space="0" w:color="auto"/>
        <w:left w:val="none" w:sz="0" w:space="0" w:color="auto"/>
        <w:bottom w:val="none" w:sz="0" w:space="0" w:color="auto"/>
        <w:right w:val="none" w:sz="0" w:space="0" w:color="auto"/>
      </w:divBdr>
      <w:divsChild>
        <w:div w:id="1212155842">
          <w:marLeft w:val="0"/>
          <w:marRight w:val="0"/>
          <w:marTop w:val="0"/>
          <w:marBottom w:val="0"/>
          <w:divBdr>
            <w:top w:val="none" w:sz="0" w:space="0" w:color="auto"/>
            <w:left w:val="none" w:sz="0" w:space="0" w:color="auto"/>
            <w:bottom w:val="none" w:sz="0" w:space="0" w:color="auto"/>
            <w:right w:val="none" w:sz="0" w:space="0" w:color="auto"/>
          </w:divBdr>
        </w:div>
      </w:divsChild>
    </w:div>
    <w:div w:id="1212155851">
      <w:marLeft w:val="0"/>
      <w:marRight w:val="0"/>
      <w:marTop w:val="0"/>
      <w:marBottom w:val="0"/>
      <w:divBdr>
        <w:top w:val="none" w:sz="0" w:space="0" w:color="auto"/>
        <w:left w:val="none" w:sz="0" w:space="0" w:color="auto"/>
        <w:bottom w:val="none" w:sz="0" w:space="0" w:color="auto"/>
        <w:right w:val="none" w:sz="0" w:space="0" w:color="auto"/>
      </w:divBdr>
    </w:div>
    <w:div w:id="1729717697">
      <w:bodyDiv w:val="1"/>
      <w:marLeft w:val="0"/>
      <w:marRight w:val="0"/>
      <w:marTop w:val="0"/>
      <w:marBottom w:val="0"/>
      <w:divBdr>
        <w:top w:val="none" w:sz="0" w:space="0" w:color="auto"/>
        <w:left w:val="none" w:sz="0" w:space="0" w:color="auto"/>
        <w:bottom w:val="none" w:sz="0" w:space="0" w:color="auto"/>
        <w:right w:val="none" w:sz="0" w:space="0" w:color="auto"/>
      </w:divBdr>
    </w:div>
    <w:div w:id="1954166860">
      <w:bodyDiv w:val="1"/>
      <w:marLeft w:val="0"/>
      <w:marRight w:val="0"/>
      <w:marTop w:val="0"/>
      <w:marBottom w:val="0"/>
      <w:divBdr>
        <w:top w:val="none" w:sz="0" w:space="0" w:color="auto"/>
        <w:left w:val="none" w:sz="0" w:space="0" w:color="auto"/>
        <w:bottom w:val="none" w:sz="0" w:space="0" w:color="auto"/>
        <w:right w:val="none" w:sz="0" w:space="0" w:color="auto"/>
      </w:divBdr>
    </w:div>
    <w:div w:id="209639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s-oha.publicationrequest@state.or.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tporegon.org/abou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nald.d.dickens@state.or.u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07DE1-8C74-4A01-A14F-AABDF06C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4806</Words>
  <Characters>27828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32569</CharactersWithSpaces>
  <SharedDoc>false</SharedDoc>
  <HLinks>
    <vt:vector size="408" baseType="variant">
      <vt:variant>
        <vt:i4>7667712</vt:i4>
      </vt:variant>
      <vt:variant>
        <vt:i4>513</vt:i4>
      </vt:variant>
      <vt:variant>
        <vt:i4>0</vt:i4>
      </vt:variant>
      <vt:variant>
        <vt:i4>5</vt:i4>
      </vt:variant>
      <vt:variant>
        <vt:lpwstr/>
      </vt:variant>
      <vt:variant>
        <vt:lpwstr>_ATTACHMENT_3_-</vt:lpwstr>
      </vt:variant>
      <vt:variant>
        <vt:i4>7667712</vt:i4>
      </vt:variant>
      <vt:variant>
        <vt:i4>510</vt:i4>
      </vt:variant>
      <vt:variant>
        <vt:i4>0</vt:i4>
      </vt:variant>
      <vt:variant>
        <vt:i4>5</vt:i4>
      </vt:variant>
      <vt:variant>
        <vt:lpwstr/>
      </vt:variant>
      <vt:variant>
        <vt:lpwstr>_ATTACHMENT_3_-</vt:lpwstr>
      </vt:variant>
      <vt:variant>
        <vt:i4>7667712</vt:i4>
      </vt:variant>
      <vt:variant>
        <vt:i4>507</vt:i4>
      </vt:variant>
      <vt:variant>
        <vt:i4>0</vt:i4>
      </vt:variant>
      <vt:variant>
        <vt:i4>5</vt:i4>
      </vt:variant>
      <vt:variant>
        <vt:lpwstr/>
      </vt:variant>
      <vt:variant>
        <vt:lpwstr>_ATTACHMENT_3_-</vt:lpwstr>
      </vt:variant>
      <vt:variant>
        <vt:i4>7667713</vt:i4>
      </vt:variant>
      <vt:variant>
        <vt:i4>501</vt:i4>
      </vt:variant>
      <vt:variant>
        <vt:i4>0</vt:i4>
      </vt:variant>
      <vt:variant>
        <vt:i4>5</vt:i4>
      </vt:variant>
      <vt:variant>
        <vt:lpwstr/>
      </vt:variant>
      <vt:variant>
        <vt:lpwstr>_ATTACHMENT_2_-</vt:lpwstr>
      </vt:variant>
      <vt:variant>
        <vt:i4>5308502</vt:i4>
      </vt:variant>
      <vt:variant>
        <vt:i4>498</vt:i4>
      </vt:variant>
      <vt:variant>
        <vt:i4>0</vt:i4>
      </vt:variant>
      <vt:variant>
        <vt:i4>5</vt:i4>
      </vt:variant>
      <vt:variant>
        <vt:lpwstr>http://orpin.oregon.gov/</vt:lpwstr>
      </vt:variant>
      <vt:variant>
        <vt:lpwstr/>
      </vt:variant>
      <vt:variant>
        <vt:i4>5701668</vt:i4>
      </vt:variant>
      <vt:variant>
        <vt:i4>489</vt:i4>
      </vt:variant>
      <vt:variant>
        <vt:i4>0</vt:i4>
      </vt:variant>
      <vt:variant>
        <vt:i4>5</vt:i4>
      </vt:variant>
      <vt:variant>
        <vt:lpwstr/>
      </vt:variant>
      <vt:variant>
        <vt:lpwstr>_6.3_Cost_Proposal</vt:lpwstr>
      </vt:variant>
      <vt:variant>
        <vt:i4>6488069</vt:i4>
      </vt:variant>
      <vt:variant>
        <vt:i4>471</vt:i4>
      </vt:variant>
      <vt:variant>
        <vt:i4>0</vt:i4>
      </vt:variant>
      <vt:variant>
        <vt:i4>5</vt:i4>
      </vt:variant>
      <vt:variant>
        <vt:lpwstr/>
      </vt:variant>
      <vt:variant>
        <vt:lpwstr>_6.2_Technical_Proposal</vt:lpwstr>
      </vt:variant>
      <vt:variant>
        <vt:i4>540082209</vt:i4>
      </vt:variant>
      <vt:variant>
        <vt:i4>468</vt:i4>
      </vt:variant>
      <vt:variant>
        <vt:i4>0</vt:i4>
      </vt:variant>
      <vt:variant>
        <vt:i4>5</vt:i4>
      </vt:variant>
      <vt:variant>
        <vt:lpwstr/>
      </vt:variant>
      <vt:variant>
        <vt:lpwstr>_SECTION_5_–</vt:lpwstr>
      </vt:variant>
      <vt:variant>
        <vt:i4>540409889</vt:i4>
      </vt:variant>
      <vt:variant>
        <vt:i4>465</vt:i4>
      </vt:variant>
      <vt:variant>
        <vt:i4>0</vt:i4>
      </vt:variant>
      <vt:variant>
        <vt:i4>5</vt:i4>
      </vt:variant>
      <vt:variant>
        <vt:lpwstr/>
      </vt:variant>
      <vt:variant>
        <vt:lpwstr>_SECTION_2_–</vt:lpwstr>
      </vt:variant>
      <vt:variant>
        <vt:i4>7667719</vt:i4>
      </vt:variant>
      <vt:variant>
        <vt:i4>444</vt:i4>
      </vt:variant>
      <vt:variant>
        <vt:i4>0</vt:i4>
      </vt:variant>
      <vt:variant>
        <vt:i4>5</vt:i4>
      </vt:variant>
      <vt:variant>
        <vt:lpwstr/>
      </vt:variant>
      <vt:variant>
        <vt:lpwstr>_ATTACHMENT_4_-</vt:lpwstr>
      </vt:variant>
      <vt:variant>
        <vt:i4>7667718</vt:i4>
      </vt:variant>
      <vt:variant>
        <vt:i4>432</vt:i4>
      </vt:variant>
      <vt:variant>
        <vt:i4>0</vt:i4>
      </vt:variant>
      <vt:variant>
        <vt:i4>5</vt:i4>
      </vt:variant>
      <vt:variant>
        <vt:lpwstr/>
      </vt:variant>
      <vt:variant>
        <vt:lpwstr>_ATTACHMENT_5_-</vt:lpwstr>
      </vt:variant>
      <vt:variant>
        <vt:i4>7667714</vt:i4>
      </vt:variant>
      <vt:variant>
        <vt:i4>429</vt:i4>
      </vt:variant>
      <vt:variant>
        <vt:i4>0</vt:i4>
      </vt:variant>
      <vt:variant>
        <vt:i4>5</vt:i4>
      </vt:variant>
      <vt:variant>
        <vt:lpwstr/>
      </vt:variant>
      <vt:variant>
        <vt:lpwstr>_ATTACHMENT_1_-</vt:lpwstr>
      </vt:variant>
      <vt:variant>
        <vt:i4>5636186</vt:i4>
      </vt:variant>
      <vt:variant>
        <vt:i4>420</vt:i4>
      </vt:variant>
      <vt:variant>
        <vt:i4>0</vt:i4>
      </vt:variant>
      <vt:variant>
        <vt:i4>5</vt:i4>
      </vt:variant>
      <vt:variant>
        <vt:lpwstr>http://orpin.oregon.gov/open.dll/welcome</vt:lpwstr>
      </vt:variant>
      <vt:variant>
        <vt:lpwstr/>
      </vt:variant>
      <vt:variant>
        <vt:i4>1441841</vt:i4>
      </vt:variant>
      <vt:variant>
        <vt:i4>317</vt:i4>
      </vt:variant>
      <vt:variant>
        <vt:i4>0</vt:i4>
      </vt:variant>
      <vt:variant>
        <vt:i4>5</vt:i4>
      </vt:variant>
      <vt:variant>
        <vt:lpwstr/>
      </vt:variant>
      <vt:variant>
        <vt:lpwstr>_Toc400704529</vt:lpwstr>
      </vt:variant>
      <vt:variant>
        <vt:i4>1441841</vt:i4>
      </vt:variant>
      <vt:variant>
        <vt:i4>311</vt:i4>
      </vt:variant>
      <vt:variant>
        <vt:i4>0</vt:i4>
      </vt:variant>
      <vt:variant>
        <vt:i4>5</vt:i4>
      </vt:variant>
      <vt:variant>
        <vt:lpwstr/>
      </vt:variant>
      <vt:variant>
        <vt:lpwstr>_Toc400704528</vt:lpwstr>
      </vt:variant>
      <vt:variant>
        <vt:i4>1441841</vt:i4>
      </vt:variant>
      <vt:variant>
        <vt:i4>305</vt:i4>
      </vt:variant>
      <vt:variant>
        <vt:i4>0</vt:i4>
      </vt:variant>
      <vt:variant>
        <vt:i4>5</vt:i4>
      </vt:variant>
      <vt:variant>
        <vt:lpwstr/>
      </vt:variant>
      <vt:variant>
        <vt:lpwstr>_Toc400704527</vt:lpwstr>
      </vt:variant>
      <vt:variant>
        <vt:i4>1441841</vt:i4>
      </vt:variant>
      <vt:variant>
        <vt:i4>299</vt:i4>
      </vt:variant>
      <vt:variant>
        <vt:i4>0</vt:i4>
      </vt:variant>
      <vt:variant>
        <vt:i4>5</vt:i4>
      </vt:variant>
      <vt:variant>
        <vt:lpwstr/>
      </vt:variant>
      <vt:variant>
        <vt:lpwstr>_Toc400704526</vt:lpwstr>
      </vt:variant>
      <vt:variant>
        <vt:i4>1441841</vt:i4>
      </vt:variant>
      <vt:variant>
        <vt:i4>293</vt:i4>
      </vt:variant>
      <vt:variant>
        <vt:i4>0</vt:i4>
      </vt:variant>
      <vt:variant>
        <vt:i4>5</vt:i4>
      </vt:variant>
      <vt:variant>
        <vt:lpwstr/>
      </vt:variant>
      <vt:variant>
        <vt:lpwstr>_Toc400704525</vt:lpwstr>
      </vt:variant>
      <vt:variant>
        <vt:i4>1441841</vt:i4>
      </vt:variant>
      <vt:variant>
        <vt:i4>287</vt:i4>
      </vt:variant>
      <vt:variant>
        <vt:i4>0</vt:i4>
      </vt:variant>
      <vt:variant>
        <vt:i4>5</vt:i4>
      </vt:variant>
      <vt:variant>
        <vt:lpwstr/>
      </vt:variant>
      <vt:variant>
        <vt:lpwstr>_Toc400704524</vt:lpwstr>
      </vt:variant>
      <vt:variant>
        <vt:i4>1441841</vt:i4>
      </vt:variant>
      <vt:variant>
        <vt:i4>281</vt:i4>
      </vt:variant>
      <vt:variant>
        <vt:i4>0</vt:i4>
      </vt:variant>
      <vt:variant>
        <vt:i4>5</vt:i4>
      </vt:variant>
      <vt:variant>
        <vt:lpwstr/>
      </vt:variant>
      <vt:variant>
        <vt:lpwstr>_Toc400704523</vt:lpwstr>
      </vt:variant>
      <vt:variant>
        <vt:i4>1441841</vt:i4>
      </vt:variant>
      <vt:variant>
        <vt:i4>275</vt:i4>
      </vt:variant>
      <vt:variant>
        <vt:i4>0</vt:i4>
      </vt:variant>
      <vt:variant>
        <vt:i4>5</vt:i4>
      </vt:variant>
      <vt:variant>
        <vt:lpwstr/>
      </vt:variant>
      <vt:variant>
        <vt:lpwstr>_Toc400704522</vt:lpwstr>
      </vt:variant>
      <vt:variant>
        <vt:i4>1441841</vt:i4>
      </vt:variant>
      <vt:variant>
        <vt:i4>269</vt:i4>
      </vt:variant>
      <vt:variant>
        <vt:i4>0</vt:i4>
      </vt:variant>
      <vt:variant>
        <vt:i4>5</vt:i4>
      </vt:variant>
      <vt:variant>
        <vt:lpwstr/>
      </vt:variant>
      <vt:variant>
        <vt:lpwstr>_Toc400704521</vt:lpwstr>
      </vt:variant>
      <vt:variant>
        <vt:i4>1441841</vt:i4>
      </vt:variant>
      <vt:variant>
        <vt:i4>263</vt:i4>
      </vt:variant>
      <vt:variant>
        <vt:i4>0</vt:i4>
      </vt:variant>
      <vt:variant>
        <vt:i4>5</vt:i4>
      </vt:variant>
      <vt:variant>
        <vt:lpwstr/>
      </vt:variant>
      <vt:variant>
        <vt:lpwstr>_Toc400704520</vt:lpwstr>
      </vt:variant>
      <vt:variant>
        <vt:i4>1376305</vt:i4>
      </vt:variant>
      <vt:variant>
        <vt:i4>257</vt:i4>
      </vt:variant>
      <vt:variant>
        <vt:i4>0</vt:i4>
      </vt:variant>
      <vt:variant>
        <vt:i4>5</vt:i4>
      </vt:variant>
      <vt:variant>
        <vt:lpwstr/>
      </vt:variant>
      <vt:variant>
        <vt:lpwstr>_Toc400704519</vt:lpwstr>
      </vt:variant>
      <vt:variant>
        <vt:i4>1376305</vt:i4>
      </vt:variant>
      <vt:variant>
        <vt:i4>251</vt:i4>
      </vt:variant>
      <vt:variant>
        <vt:i4>0</vt:i4>
      </vt:variant>
      <vt:variant>
        <vt:i4>5</vt:i4>
      </vt:variant>
      <vt:variant>
        <vt:lpwstr/>
      </vt:variant>
      <vt:variant>
        <vt:lpwstr>_Toc400704518</vt:lpwstr>
      </vt:variant>
      <vt:variant>
        <vt:i4>1376305</vt:i4>
      </vt:variant>
      <vt:variant>
        <vt:i4>245</vt:i4>
      </vt:variant>
      <vt:variant>
        <vt:i4>0</vt:i4>
      </vt:variant>
      <vt:variant>
        <vt:i4>5</vt:i4>
      </vt:variant>
      <vt:variant>
        <vt:lpwstr/>
      </vt:variant>
      <vt:variant>
        <vt:lpwstr>_Toc400704517</vt:lpwstr>
      </vt:variant>
      <vt:variant>
        <vt:i4>1376305</vt:i4>
      </vt:variant>
      <vt:variant>
        <vt:i4>239</vt:i4>
      </vt:variant>
      <vt:variant>
        <vt:i4>0</vt:i4>
      </vt:variant>
      <vt:variant>
        <vt:i4>5</vt:i4>
      </vt:variant>
      <vt:variant>
        <vt:lpwstr/>
      </vt:variant>
      <vt:variant>
        <vt:lpwstr>_Toc400704516</vt:lpwstr>
      </vt:variant>
      <vt:variant>
        <vt:i4>1376305</vt:i4>
      </vt:variant>
      <vt:variant>
        <vt:i4>233</vt:i4>
      </vt:variant>
      <vt:variant>
        <vt:i4>0</vt:i4>
      </vt:variant>
      <vt:variant>
        <vt:i4>5</vt:i4>
      </vt:variant>
      <vt:variant>
        <vt:lpwstr/>
      </vt:variant>
      <vt:variant>
        <vt:lpwstr>_Toc400704515</vt:lpwstr>
      </vt:variant>
      <vt:variant>
        <vt:i4>1376305</vt:i4>
      </vt:variant>
      <vt:variant>
        <vt:i4>227</vt:i4>
      </vt:variant>
      <vt:variant>
        <vt:i4>0</vt:i4>
      </vt:variant>
      <vt:variant>
        <vt:i4>5</vt:i4>
      </vt:variant>
      <vt:variant>
        <vt:lpwstr/>
      </vt:variant>
      <vt:variant>
        <vt:lpwstr>_Toc400704514</vt:lpwstr>
      </vt:variant>
      <vt:variant>
        <vt:i4>1376305</vt:i4>
      </vt:variant>
      <vt:variant>
        <vt:i4>221</vt:i4>
      </vt:variant>
      <vt:variant>
        <vt:i4>0</vt:i4>
      </vt:variant>
      <vt:variant>
        <vt:i4>5</vt:i4>
      </vt:variant>
      <vt:variant>
        <vt:lpwstr/>
      </vt:variant>
      <vt:variant>
        <vt:lpwstr>_Toc400704513</vt:lpwstr>
      </vt:variant>
      <vt:variant>
        <vt:i4>1376305</vt:i4>
      </vt:variant>
      <vt:variant>
        <vt:i4>215</vt:i4>
      </vt:variant>
      <vt:variant>
        <vt:i4>0</vt:i4>
      </vt:variant>
      <vt:variant>
        <vt:i4>5</vt:i4>
      </vt:variant>
      <vt:variant>
        <vt:lpwstr/>
      </vt:variant>
      <vt:variant>
        <vt:lpwstr>_Toc400704512</vt:lpwstr>
      </vt:variant>
      <vt:variant>
        <vt:i4>1376305</vt:i4>
      </vt:variant>
      <vt:variant>
        <vt:i4>209</vt:i4>
      </vt:variant>
      <vt:variant>
        <vt:i4>0</vt:i4>
      </vt:variant>
      <vt:variant>
        <vt:i4>5</vt:i4>
      </vt:variant>
      <vt:variant>
        <vt:lpwstr/>
      </vt:variant>
      <vt:variant>
        <vt:lpwstr>_Toc400704511</vt:lpwstr>
      </vt:variant>
      <vt:variant>
        <vt:i4>1376305</vt:i4>
      </vt:variant>
      <vt:variant>
        <vt:i4>203</vt:i4>
      </vt:variant>
      <vt:variant>
        <vt:i4>0</vt:i4>
      </vt:variant>
      <vt:variant>
        <vt:i4>5</vt:i4>
      </vt:variant>
      <vt:variant>
        <vt:lpwstr/>
      </vt:variant>
      <vt:variant>
        <vt:lpwstr>_Toc400704510</vt:lpwstr>
      </vt:variant>
      <vt:variant>
        <vt:i4>1310769</vt:i4>
      </vt:variant>
      <vt:variant>
        <vt:i4>197</vt:i4>
      </vt:variant>
      <vt:variant>
        <vt:i4>0</vt:i4>
      </vt:variant>
      <vt:variant>
        <vt:i4>5</vt:i4>
      </vt:variant>
      <vt:variant>
        <vt:lpwstr/>
      </vt:variant>
      <vt:variant>
        <vt:lpwstr>_Toc400704509</vt:lpwstr>
      </vt:variant>
      <vt:variant>
        <vt:i4>1310769</vt:i4>
      </vt:variant>
      <vt:variant>
        <vt:i4>191</vt:i4>
      </vt:variant>
      <vt:variant>
        <vt:i4>0</vt:i4>
      </vt:variant>
      <vt:variant>
        <vt:i4>5</vt:i4>
      </vt:variant>
      <vt:variant>
        <vt:lpwstr/>
      </vt:variant>
      <vt:variant>
        <vt:lpwstr>_Toc400704508</vt:lpwstr>
      </vt:variant>
      <vt:variant>
        <vt:i4>1310769</vt:i4>
      </vt:variant>
      <vt:variant>
        <vt:i4>185</vt:i4>
      </vt:variant>
      <vt:variant>
        <vt:i4>0</vt:i4>
      </vt:variant>
      <vt:variant>
        <vt:i4>5</vt:i4>
      </vt:variant>
      <vt:variant>
        <vt:lpwstr/>
      </vt:variant>
      <vt:variant>
        <vt:lpwstr>_Toc400704507</vt:lpwstr>
      </vt:variant>
      <vt:variant>
        <vt:i4>1310769</vt:i4>
      </vt:variant>
      <vt:variant>
        <vt:i4>179</vt:i4>
      </vt:variant>
      <vt:variant>
        <vt:i4>0</vt:i4>
      </vt:variant>
      <vt:variant>
        <vt:i4>5</vt:i4>
      </vt:variant>
      <vt:variant>
        <vt:lpwstr/>
      </vt:variant>
      <vt:variant>
        <vt:lpwstr>_Toc400704506</vt:lpwstr>
      </vt:variant>
      <vt:variant>
        <vt:i4>1310769</vt:i4>
      </vt:variant>
      <vt:variant>
        <vt:i4>173</vt:i4>
      </vt:variant>
      <vt:variant>
        <vt:i4>0</vt:i4>
      </vt:variant>
      <vt:variant>
        <vt:i4>5</vt:i4>
      </vt:variant>
      <vt:variant>
        <vt:lpwstr/>
      </vt:variant>
      <vt:variant>
        <vt:lpwstr>_Toc400704505</vt:lpwstr>
      </vt:variant>
      <vt:variant>
        <vt:i4>1310769</vt:i4>
      </vt:variant>
      <vt:variant>
        <vt:i4>167</vt:i4>
      </vt:variant>
      <vt:variant>
        <vt:i4>0</vt:i4>
      </vt:variant>
      <vt:variant>
        <vt:i4>5</vt:i4>
      </vt:variant>
      <vt:variant>
        <vt:lpwstr/>
      </vt:variant>
      <vt:variant>
        <vt:lpwstr>_Toc400704504</vt:lpwstr>
      </vt:variant>
      <vt:variant>
        <vt:i4>1310769</vt:i4>
      </vt:variant>
      <vt:variant>
        <vt:i4>161</vt:i4>
      </vt:variant>
      <vt:variant>
        <vt:i4>0</vt:i4>
      </vt:variant>
      <vt:variant>
        <vt:i4>5</vt:i4>
      </vt:variant>
      <vt:variant>
        <vt:lpwstr/>
      </vt:variant>
      <vt:variant>
        <vt:lpwstr>_Toc400704503</vt:lpwstr>
      </vt:variant>
      <vt:variant>
        <vt:i4>1310769</vt:i4>
      </vt:variant>
      <vt:variant>
        <vt:i4>155</vt:i4>
      </vt:variant>
      <vt:variant>
        <vt:i4>0</vt:i4>
      </vt:variant>
      <vt:variant>
        <vt:i4>5</vt:i4>
      </vt:variant>
      <vt:variant>
        <vt:lpwstr/>
      </vt:variant>
      <vt:variant>
        <vt:lpwstr>_Toc400704502</vt:lpwstr>
      </vt:variant>
      <vt:variant>
        <vt:i4>1310769</vt:i4>
      </vt:variant>
      <vt:variant>
        <vt:i4>149</vt:i4>
      </vt:variant>
      <vt:variant>
        <vt:i4>0</vt:i4>
      </vt:variant>
      <vt:variant>
        <vt:i4>5</vt:i4>
      </vt:variant>
      <vt:variant>
        <vt:lpwstr/>
      </vt:variant>
      <vt:variant>
        <vt:lpwstr>_Toc400704501</vt:lpwstr>
      </vt:variant>
      <vt:variant>
        <vt:i4>1310769</vt:i4>
      </vt:variant>
      <vt:variant>
        <vt:i4>143</vt:i4>
      </vt:variant>
      <vt:variant>
        <vt:i4>0</vt:i4>
      </vt:variant>
      <vt:variant>
        <vt:i4>5</vt:i4>
      </vt:variant>
      <vt:variant>
        <vt:lpwstr/>
      </vt:variant>
      <vt:variant>
        <vt:lpwstr>_Toc400704500</vt:lpwstr>
      </vt:variant>
      <vt:variant>
        <vt:i4>1900592</vt:i4>
      </vt:variant>
      <vt:variant>
        <vt:i4>137</vt:i4>
      </vt:variant>
      <vt:variant>
        <vt:i4>0</vt:i4>
      </vt:variant>
      <vt:variant>
        <vt:i4>5</vt:i4>
      </vt:variant>
      <vt:variant>
        <vt:lpwstr/>
      </vt:variant>
      <vt:variant>
        <vt:lpwstr>_Toc400704499</vt:lpwstr>
      </vt:variant>
      <vt:variant>
        <vt:i4>1900592</vt:i4>
      </vt:variant>
      <vt:variant>
        <vt:i4>131</vt:i4>
      </vt:variant>
      <vt:variant>
        <vt:i4>0</vt:i4>
      </vt:variant>
      <vt:variant>
        <vt:i4>5</vt:i4>
      </vt:variant>
      <vt:variant>
        <vt:lpwstr/>
      </vt:variant>
      <vt:variant>
        <vt:lpwstr>_Toc400704498</vt:lpwstr>
      </vt:variant>
      <vt:variant>
        <vt:i4>1900592</vt:i4>
      </vt:variant>
      <vt:variant>
        <vt:i4>125</vt:i4>
      </vt:variant>
      <vt:variant>
        <vt:i4>0</vt:i4>
      </vt:variant>
      <vt:variant>
        <vt:i4>5</vt:i4>
      </vt:variant>
      <vt:variant>
        <vt:lpwstr/>
      </vt:variant>
      <vt:variant>
        <vt:lpwstr>_Toc400704497</vt:lpwstr>
      </vt:variant>
      <vt:variant>
        <vt:i4>1900592</vt:i4>
      </vt:variant>
      <vt:variant>
        <vt:i4>119</vt:i4>
      </vt:variant>
      <vt:variant>
        <vt:i4>0</vt:i4>
      </vt:variant>
      <vt:variant>
        <vt:i4>5</vt:i4>
      </vt:variant>
      <vt:variant>
        <vt:lpwstr/>
      </vt:variant>
      <vt:variant>
        <vt:lpwstr>_Toc400704496</vt:lpwstr>
      </vt:variant>
      <vt:variant>
        <vt:i4>1900592</vt:i4>
      </vt:variant>
      <vt:variant>
        <vt:i4>113</vt:i4>
      </vt:variant>
      <vt:variant>
        <vt:i4>0</vt:i4>
      </vt:variant>
      <vt:variant>
        <vt:i4>5</vt:i4>
      </vt:variant>
      <vt:variant>
        <vt:lpwstr/>
      </vt:variant>
      <vt:variant>
        <vt:lpwstr>_Toc400704495</vt:lpwstr>
      </vt:variant>
      <vt:variant>
        <vt:i4>1900592</vt:i4>
      </vt:variant>
      <vt:variant>
        <vt:i4>107</vt:i4>
      </vt:variant>
      <vt:variant>
        <vt:i4>0</vt:i4>
      </vt:variant>
      <vt:variant>
        <vt:i4>5</vt:i4>
      </vt:variant>
      <vt:variant>
        <vt:lpwstr/>
      </vt:variant>
      <vt:variant>
        <vt:lpwstr>_Toc400704494</vt:lpwstr>
      </vt:variant>
      <vt:variant>
        <vt:i4>1900592</vt:i4>
      </vt:variant>
      <vt:variant>
        <vt:i4>101</vt:i4>
      </vt:variant>
      <vt:variant>
        <vt:i4>0</vt:i4>
      </vt:variant>
      <vt:variant>
        <vt:i4>5</vt:i4>
      </vt:variant>
      <vt:variant>
        <vt:lpwstr/>
      </vt:variant>
      <vt:variant>
        <vt:lpwstr>_Toc400704493</vt:lpwstr>
      </vt:variant>
      <vt:variant>
        <vt:i4>1900592</vt:i4>
      </vt:variant>
      <vt:variant>
        <vt:i4>95</vt:i4>
      </vt:variant>
      <vt:variant>
        <vt:i4>0</vt:i4>
      </vt:variant>
      <vt:variant>
        <vt:i4>5</vt:i4>
      </vt:variant>
      <vt:variant>
        <vt:lpwstr/>
      </vt:variant>
      <vt:variant>
        <vt:lpwstr>_Toc400704492</vt:lpwstr>
      </vt:variant>
      <vt:variant>
        <vt:i4>1900592</vt:i4>
      </vt:variant>
      <vt:variant>
        <vt:i4>89</vt:i4>
      </vt:variant>
      <vt:variant>
        <vt:i4>0</vt:i4>
      </vt:variant>
      <vt:variant>
        <vt:i4>5</vt:i4>
      </vt:variant>
      <vt:variant>
        <vt:lpwstr/>
      </vt:variant>
      <vt:variant>
        <vt:lpwstr>_Toc400704491</vt:lpwstr>
      </vt:variant>
      <vt:variant>
        <vt:i4>1900592</vt:i4>
      </vt:variant>
      <vt:variant>
        <vt:i4>83</vt:i4>
      </vt:variant>
      <vt:variant>
        <vt:i4>0</vt:i4>
      </vt:variant>
      <vt:variant>
        <vt:i4>5</vt:i4>
      </vt:variant>
      <vt:variant>
        <vt:lpwstr/>
      </vt:variant>
      <vt:variant>
        <vt:lpwstr>_Toc400704490</vt:lpwstr>
      </vt:variant>
      <vt:variant>
        <vt:i4>1835056</vt:i4>
      </vt:variant>
      <vt:variant>
        <vt:i4>77</vt:i4>
      </vt:variant>
      <vt:variant>
        <vt:i4>0</vt:i4>
      </vt:variant>
      <vt:variant>
        <vt:i4>5</vt:i4>
      </vt:variant>
      <vt:variant>
        <vt:lpwstr/>
      </vt:variant>
      <vt:variant>
        <vt:lpwstr>_Toc400704489</vt:lpwstr>
      </vt:variant>
      <vt:variant>
        <vt:i4>1835056</vt:i4>
      </vt:variant>
      <vt:variant>
        <vt:i4>71</vt:i4>
      </vt:variant>
      <vt:variant>
        <vt:i4>0</vt:i4>
      </vt:variant>
      <vt:variant>
        <vt:i4>5</vt:i4>
      </vt:variant>
      <vt:variant>
        <vt:lpwstr/>
      </vt:variant>
      <vt:variant>
        <vt:lpwstr>_Toc400704488</vt:lpwstr>
      </vt:variant>
      <vt:variant>
        <vt:i4>1835056</vt:i4>
      </vt:variant>
      <vt:variant>
        <vt:i4>65</vt:i4>
      </vt:variant>
      <vt:variant>
        <vt:i4>0</vt:i4>
      </vt:variant>
      <vt:variant>
        <vt:i4>5</vt:i4>
      </vt:variant>
      <vt:variant>
        <vt:lpwstr/>
      </vt:variant>
      <vt:variant>
        <vt:lpwstr>_Toc400704487</vt:lpwstr>
      </vt:variant>
      <vt:variant>
        <vt:i4>1835056</vt:i4>
      </vt:variant>
      <vt:variant>
        <vt:i4>59</vt:i4>
      </vt:variant>
      <vt:variant>
        <vt:i4>0</vt:i4>
      </vt:variant>
      <vt:variant>
        <vt:i4>5</vt:i4>
      </vt:variant>
      <vt:variant>
        <vt:lpwstr/>
      </vt:variant>
      <vt:variant>
        <vt:lpwstr>_Toc400704486</vt:lpwstr>
      </vt:variant>
      <vt:variant>
        <vt:i4>1835056</vt:i4>
      </vt:variant>
      <vt:variant>
        <vt:i4>53</vt:i4>
      </vt:variant>
      <vt:variant>
        <vt:i4>0</vt:i4>
      </vt:variant>
      <vt:variant>
        <vt:i4>5</vt:i4>
      </vt:variant>
      <vt:variant>
        <vt:lpwstr/>
      </vt:variant>
      <vt:variant>
        <vt:lpwstr>_Toc400704485</vt:lpwstr>
      </vt:variant>
      <vt:variant>
        <vt:i4>1835056</vt:i4>
      </vt:variant>
      <vt:variant>
        <vt:i4>47</vt:i4>
      </vt:variant>
      <vt:variant>
        <vt:i4>0</vt:i4>
      </vt:variant>
      <vt:variant>
        <vt:i4>5</vt:i4>
      </vt:variant>
      <vt:variant>
        <vt:lpwstr/>
      </vt:variant>
      <vt:variant>
        <vt:lpwstr>_Toc400704484</vt:lpwstr>
      </vt:variant>
      <vt:variant>
        <vt:i4>1835056</vt:i4>
      </vt:variant>
      <vt:variant>
        <vt:i4>41</vt:i4>
      </vt:variant>
      <vt:variant>
        <vt:i4>0</vt:i4>
      </vt:variant>
      <vt:variant>
        <vt:i4>5</vt:i4>
      </vt:variant>
      <vt:variant>
        <vt:lpwstr/>
      </vt:variant>
      <vt:variant>
        <vt:lpwstr>_Toc400704483</vt:lpwstr>
      </vt:variant>
      <vt:variant>
        <vt:i4>7077900</vt:i4>
      </vt:variant>
      <vt:variant>
        <vt:i4>0</vt:i4>
      </vt:variant>
      <vt:variant>
        <vt:i4>0</vt:i4>
      </vt:variant>
      <vt:variant>
        <vt:i4>5</vt:i4>
      </vt:variant>
      <vt:variant>
        <vt:lpwstr>mailto:dhs-oha.publicationrequest@state.or.us</vt:lpwstr>
      </vt:variant>
      <vt:variant>
        <vt:lpwstr/>
      </vt:variant>
      <vt:variant>
        <vt:i4>5505060</vt:i4>
      </vt:variant>
      <vt:variant>
        <vt:i4>18</vt:i4>
      </vt:variant>
      <vt:variant>
        <vt:i4>0</vt:i4>
      </vt:variant>
      <vt:variant>
        <vt:i4>5</vt:i4>
      </vt:variant>
      <vt:variant>
        <vt:lpwstr/>
      </vt:variant>
      <vt:variant>
        <vt:lpwstr>_5.3_Cost_Proposal</vt:lpwstr>
      </vt:variant>
      <vt:variant>
        <vt:i4>5505060</vt:i4>
      </vt:variant>
      <vt:variant>
        <vt:i4>15</vt:i4>
      </vt:variant>
      <vt:variant>
        <vt:i4>0</vt:i4>
      </vt:variant>
      <vt:variant>
        <vt:i4>5</vt:i4>
      </vt:variant>
      <vt:variant>
        <vt:lpwstr/>
      </vt:variant>
      <vt:variant>
        <vt:lpwstr>_5.3_Cost_Proposal</vt:lpwstr>
      </vt:variant>
      <vt:variant>
        <vt:i4>5701668</vt:i4>
      </vt:variant>
      <vt:variant>
        <vt:i4>12</vt:i4>
      </vt:variant>
      <vt:variant>
        <vt:i4>0</vt:i4>
      </vt:variant>
      <vt:variant>
        <vt:i4>5</vt:i4>
      </vt:variant>
      <vt:variant>
        <vt:lpwstr/>
      </vt:variant>
      <vt:variant>
        <vt:lpwstr>_6.3_Cost_Proposal</vt:lpwstr>
      </vt:variant>
      <vt:variant>
        <vt:i4>6488069</vt:i4>
      </vt:variant>
      <vt:variant>
        <vt:i4>9</vt:i4>
      </vt:variant>
      <vt:variant>
        <vt:i4>0</vt:i4>
      </vt:variant>
      <vt:variant>
        <vt:i4>5</vt:i4>
      </vt:variant>
      <vt:variant>
        <vt:lpwstr/>
      </vt:variant>
      <vt:variant>
        <vt:lpwstr>_6.2_Technical_Proposal</vt:lpwstr>
      </vt:variant>
      <vt:variant>
        <vt:i4>5505060</vt:i4>
      </vt:variant>
      <vt:variant>
        <vt:i4>6</vt:i4>
      </vt:variant>
      <vt:variant>
        <vt:i4>0</vt:i4>
      </vt:variant>
      <vt:variant>
        <vt:i4>5</vt:i4>
      </vt:variant>
      <vt:variant>
        <vt:lpwstr/>
      </vt:variant>
      <vt:variant>
        <vt:lpwstr>_5.3_Cost_Proposal</vt:lpwstr>
      </vt:variant>
      <vt:variant>
        <vt:i4>7667719</vt:i4>
      </vt:variant>
      <vt:variant>
        <vt:i4>3</vt:i4>
      </vt:variant>
      <vt:variant>
        <vt:i4>0</vt:i4>
      </vt:variant>
      <vt:variant>
        <vt:i4>5</vt:i4>
      </vt:variant>
      <vt:variant>
        <vt:lpwstr/>
      </vt:variant>
      <vt:variant>
        <vt:lpwstr>_ATTACHMENT_4_-</vt:lpwstr>
      </vt:variant>
      <vt:variant>
        <vt:i4>5701668</vt:i4>
      </vt:variant>
      <vt:variant>
        <vt:i4>0</vt:i4>
      </vt:variant>
      <vt:variant>
        <vt:i4>0</vt:i4>
      </vt:variant>
      <vt:variant>
        <vt:i4>5</vt:i4>
      </vt:variant>
      <vt:variant>
        <vt:lpwstr/>
      </vt:variant>
      <vt:variant>
        <vt:lpwstr>_6.3_Cost_Proposal</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dc:creator>
  <cp:lastModifiedBy>Vikki Mahaffy</cp:lastModifiedBy>
  <cp:revision>2</cp:revision>
  <cp:lastPrinted>2015-01-22T17:47:00Z</cp:lastPrinted>
  <dcterms:created xsi:type="dcterms:W3CDTF">2015-03-02T21:27:00Z</dcterms:created>
  <dcterms:modified xsi:type="dcterms:W3CDTF">2015-03-02T21:27:00Z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-217936545</vt:i4>
  </property>
  <property fmtid="{D5CDD505-2E9C-101B-9397-08002B2CF9AE}" pid="3" name="_EmailEntryID">
    <vt:lpwstr>00000000219B4648E03CD54DB42241901BDDE8EB0700EC078664B512D9458AAAD407CDA1515B000000A962160000EC078664B512D9458AAAD407CDA1515B00004C6A23F90000</vt:lpwstr>
  </property>
  <property fmtid="{D5CDD505-2E9C-101B-9397-08002B2CF9AE}" pid="4" name="_EmailStoreID0">
    <vt:lpwstr>0000000038A1BB1005E5101AA1BB08002B2A56C20000454D534D44422E444C4C00000000000000001B55FA20AA6611CD9BC800AA002FC45A0C0000006468732D656D61696C2E6468732E7364632E707674002F6F3D4448532F6F753D45786368616E67652F636E3D526563697069656E74732F636E3D38633737366363312D3</vt:lpwstr>
  </property>
  <property fmtid="{D5CDD505-2E9C-101B-9397-08002B2CF9AE}" pid="5" name="_EmailStoreID1">
    <vt:lpwstr>4313562663764652D37626364653337332D3835326339653100</vt:lpwstr>
  </property>
  <property fmtid="{D5CDD505-2E9C-101B-9397-08002B2CF9AE}" pid="6" name="_ReviewingToolsShownOnce">
    <vt:lpwstr/>
  </property>
</Properties>
</file>